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41" w:rsidRPr="005F6D41" w:rsidRDefault="005F6D41" w:rsidP="005F6D41">
      <w:pPr>
        <w:shd w:val="clear" w:color="auto" w:fill="FFFFFF"/>
        <w:spacing w:after="0" w:line="375" w:lineRule="atLeast"/>
        <w:textAlignment w:val="top"/>
        <w:outlineLvl w:val="1"/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</w:pPr>
      <w:bookmarkStart w:id="0" w:name="_GoBack"/>
      <w:bookmarkEnd w:id="0"/>
      <w:proofErr w:type="gramStart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 xml:space="preserve">HOTĂRÂRE Nr. 552/2016 din 27 </w:t>
      </w:r>
      <w:proofErr w:type="spellStart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>iulie</w:t>
      </w:r>
      <w:proofErr w:type="spellEnd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 xml:space="preserve"> 2016 </w:t>
      </w:r>
      <w:proofErr w:type="spellStart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>privind</w:t>
      </w:r>
      <w:proofErr w:type="spellEnd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 xml:space="preserve"> </w:t>
      </w:r>
      <w:proofErr w:type="spellStart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>modificarea</w:t>
      </w:r>
      <w:proofErr w:type="spellEnd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 xml:space="preserve"> </w:t>
      </w:r>
      <w:proofErr w:type="spellStart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>şi</w:t>
      </w:r>
      <w:proofErr w:type="spellEnd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 xml:space="preserve"> </w:t>
      </w:r>
      <w:proofErr w:type="spellStart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>completarea</w:t>
      </w:r>
      <w:proofErr w:type="spellEnd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 xml:space="preserve"> </w:t>
      </w:r>
      <w:proofErr w:type="spellStart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>anexei</w:t>
      </w:r>
      <w:proofErr w:type="spellEnd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 xml:space="preserve"> la </w:t>
      </w:r>
      <w:proofErr w:type="spellStart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>Hotărârea</w:t>
      </w:r>
      <w:proofErr w:type="spellEnd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 xml:space="preserve"> </w:t>
      </w:r>
      <w:proofErr w:type="spellStart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>Guvernului</w:t>
      </w:r>
      <w:proofErr w:type="spellEnd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 xml:space="preserve"> nr.</w:t>
      </w:r>
      <w:proofErr w:type="gramEnd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 xml:space="preserve"> 720/2008 </w:t>
      </w:r>
      <w:proofErr w:type="spellStart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>pentru</w:t>
      </w:r>
      <w:proofErr w:type="spellEnd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 xml:space="preserve"> </w:t>
      </w:r>
      <w:proofErr w:type="spellStart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>aprobarea</w:t>
      </w:r>
      <w:proofErr w:type="spellEnd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 xml:space="preserve"> </w:t>
      </w:r>
      <w:proofErr w:type="spellStart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>Listei</w:t>
      </w:r>
      <w:proofErr w:type="spellEnd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 xml:space="preserve"> </w:t>
      </w:r>
      <w:proofErr w:type="spellStart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>cuprinzând</w:t>
      </w:r>
      <w:proofErr w:type="spellEnd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 xml:space="preserve"> </w:t>
      </w:r>
      <w:proofErr w:type="spellStart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>denumirile</w:t>
      </w:r>
      <w:proofErr w:type="spellEnd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 xml:space="preserve"> </w:t>
      </w:r>
      <w:proofErr w:type="spellStart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>comune</w:t>
      </w:r>
      <w:proofErr w:type="spellEnd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 xml:space="preserve"> </w:t>
      </w:r>
      <w:proofErr w:type="spellStart"/>
      <w:proofErr w:type="gramStart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>internaţionale</w:t>
      </w:r>
      <w:proofErr w:type="spellEnd"/>
      <w:proofErr w:type="gramEnd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 xml:space="preserve"> </w:t>
      </w:r>
      <w:proofErr w:type="spellStart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>corespunzătoare</w:t>
      </w:r>
      <w:proofErr w:type="spellEnd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 xml:space="preserve"> </w:t>
      </w:r>
      <w:proofErr w:type="spellStart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>medicamentelor</w:t>
      </w:r>
      <w:proofErr w:type="spellEnd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 xml:space="preserve"> de care </w:t>
      </w:r>
      <w:proofErr w:type="spellStart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>beneficiază</w:t>
      </w:r>
      <w:proofErr w:type="spellEnd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 xml:space="preserve"> </w:t>
      </w:r>
      <w:proofErr w:type="spellStart"/>
      <w:r w:rsidRPr="005F6D41">
        <w:rPr>
          <w:rFonts w:ascii="Georgia" w:eastAsia="Times New Roman" w:hAnsi="Georgia" w:cs="Times New Roman"/>
          <w:b/>
          <w:bCs/>
          <w:color w:val="2D2D2D"/>
          <w:spacing w:val="3"/>
          <w:sz w:val="33"/>
          <w:szCs w:val="33"/>
          <w:lang w:val="en-US"/>
        </w:rPr>
        <w:t>asiguraţii</w:t>
      </w:r>
      <w:proofErr w:type="spellEnd"/>
    </w:p>
    <w:p w:rsidR="00367A5C" w:rsidRDefault="00367A5C" w:rsidP="005F6D41"/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proofErr w:type="gram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HOTĂRÂRE Nr. 552/2016 din 27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iulie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2016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privind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modificarea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completarea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anexei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la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Hotărârea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Guvernului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nr.</w:t>
      </w:r>
      <w:proofErr w:type="gram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720/2008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pentru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aprobarea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Listei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cuprinzând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denumirile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comune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internaţionale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corespunzătoare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medicamentelor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care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beneficiază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asiguraţii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, cu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sau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fără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contribuţie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personală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bază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prescripţie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medicală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în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sistemul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asigurări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sociale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sănătate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precum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denumirile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comune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internaţionale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corespunzătoare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medicamentelor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care 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acordă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în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cadrul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programelor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naţionale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sănătate</w:t>
      </w:r>
      <w:proofErr w:type="spellEnd"/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>EMITENT: GUVERNUL ROMÂNIEI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PUBLICATĂ ÎN: MONITORUL OFICIAL NR. 607 din 9 august 2016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pacing w:val="3"/>
          <w:bdr w:val="none" w:sz="0" w:space="0" w:color="auto" w:frame="1"/>
        </w:rPr>
        <w:t>În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temeiul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art.</w:t>
      </w:r>
      <w:proofErr w:type="gram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108 din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Constituţia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României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republicată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,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pacing w:val="3"/>
          <w:bdr w:val="none" w:sz="0" w:space="0" w:color="auto" w:frame="1"/>
        </w:rPr>
        <w:t>Guvernul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României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adoptă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prezenta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hotărâre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.</w:t>
      </w:r>
      <w:proofErr w:type="gramEnd"/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Verdana" w:hAnsi="Verdana"/>
          <w:color w:val="000000"/>
          <w:spacing w:val="3"/>
          <w:bdr w:val="none" w:sz="0" w:space="0" w:color="auto" w:frame="1"/>
        </w:rPr>
      </w:pP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ART. </w:t>
      </w:r>
      <w:proofErr w:type="gramStart"/>
      <w:r>
        <w:rPr>
          <w:rFonts w:ascii="Verdana" w:hAnsi="Verdana"/>
          <w:color w:val="000000"/>
          <w:spacing w:val="3"/>
          <w:bdr w:val="none" w:sz="0" w:space="0" w:color="auto" w:frame="1"/>
        </w:rPr>
        <w:t>I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Anexa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la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Hotărârea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Guvernului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nr.</w:t>
      </w:r>
      <w:proofErr w:type="gram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720/2008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pentru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aprobarea</w:t>
      </w:r>
      <w:proofErr w:type="spellEnd"/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Listei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cuprinzând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denumirile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comune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internaţionale</w:t>
      </w:r>
      <w:proofErr w:type="spellEnd"/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corespunzătoare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medicamentelor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care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beneficiază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asiguraţii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, cu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sau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fără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contribuţie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personală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bază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prescripţie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medicală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în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sistemul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asigurări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sociale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sănătate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precum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denumirile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comune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internaţionale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corespunzătoare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medicamentelor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care 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acordă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în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cadrul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programelor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naţionale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sănătate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publicată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în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Monitorul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Oficial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al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României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Partea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I, nr. 523 din 10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iulie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2008, cu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modificările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completările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ulterioare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gramStart"/>
      <w:r>
        <w:rPr>
          <w:rFonts w:ascii="Verdana" w:hAnsi="Verdana"/>
          <w:color w:val="000000"/>
          <w:spacing w:val="3"/>
          <w:bdr w:val="none" w:sz="0" w:space="0" w:color="auto" w:frame="1"/>
        </w:rPr>
        <w:t>se</w:t>
      </w:r>
      <w:proofErr w:type="gram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modifică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completează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după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cum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urmează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: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>1.</w:t>
      </w:r>
      <w:r>
        <w:rPr>
          <w:rStyle w:val="apple-converted-space"/>
          <w:rFonts w:ascii="Verdana" w:eastAsiaTheme="majorEastAsia" w:hAnsi="Verdana"/>
          <w:b/>
          <w:bCs/>
          <w:color w:val="000000"/>
          <w:spacing w:val="3"/>
          <w:bdr w:val="none" w:sz="0" w:space="0" w:color="auto" w:frame="1"/>
        </w:rPr>
        <w:t> </w:t>
      </w:r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La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sublista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A</w:t>
      </w:r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“DCI-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corespunzătoare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medicamentelor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care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beneficiază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asiguraţii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în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tratamentul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ambulatoriu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în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regim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compensare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90% din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preţul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referinţă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”,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poziţia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21 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modifică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va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avea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următorul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cuprins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: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______________________________________________________________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|21.|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Combinaţii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(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ferrosi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sulfas +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acidum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ascorbicum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)| B03AA07″|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Verdana" w:hAnsi="Verdana"/>
          <w:color w:val="000000"/>
          <w:spacing w:val="3"/>
          <w:bdr w:val="none" w:sz="0" w:space="0" w:color="auto" w:frame="1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>2.</w:t>
      </w:r>
      <w:r>
        <w:rPr>
          <w:rStyle w:val="apple-converted-space"/>
          <w:rFonts w:ascii="Verdana" w:eastAsiaTheme="majorEastAsia" w:hAnsi="Verdana"/>
          <w:b/>
          <w:bCs/>
          <w:color w:val="000000"/>
          <w:spacing w:val="3"/>
          <w:bdr w:val="none" w:sz="0" w:space="0" w:color="auto" w:frame="1"/>
        </w:rPr>
        <w:t> 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Sublista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B “</w:t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DCI-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corespunzătoare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medicamentelor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care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beneficiază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asiguraţii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în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tratamentul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ambulatoriu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în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regim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compensare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50% din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preţul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referinţă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” 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modifică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completează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după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cum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urmează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: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a)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Poziţiile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103, 145,148, 209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225 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modifică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vor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avea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următorul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cuprins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: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______________________________________________________________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|103.|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Tibolonum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** | G03CX01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|____|_______________________________________________|_________|145.|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Brivudinum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*# | J05AB15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|____|_______________________________________________|_________|148.|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Goserelinum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***# (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concentraţia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3.6 mg) | L02AE03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Verdana" w:hAnsi="Verdana"/>
          <w:color w:val="000000"/>
          <w:spacing w:val="3"/>
          <w:bdr w:val="none" w:sz="0" w:space="0" w:color="auto" w:frame="1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lastRenderedPageBreak/>
        <w:t>|209.|</w:t>
      </w:r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Ofloxacinum</w:t>
      </w:r>
      <w:proofErr w:type="spellEnd"/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 S01AE01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|____|_______________________________________________|_________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>|225.</w:t>
      </w:r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|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Combinaţii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(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Naproxenum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+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Esomeprazolum</w:t>
      </w:r>
      <w:proofErr w:type="spellEnd"/>
      <w:proofErr w:type="gram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)*</w:t>
      </w:r>
      <w:proofErr w:type="gram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*</w:t>
      </w:r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 M01AE52″|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|____|_______________________________________________|_________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b)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După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poziţia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230 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introduc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patru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noi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poziţii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poziţiile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231 – 234, cu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următorul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cuprins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: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______________________________________________________________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|231.|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Combinaţii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(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Rosuvastatinum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+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Ezetimibum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)** | C10BA06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|____|_______________________________________________|_________|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|232.|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Ingenoli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Mebutas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** | D06BX2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|____|_______________________________________________|_________|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|233.|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Combinaţii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(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Aclidinium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bromidum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+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Formoterolum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| R03AL05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 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fumarat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)** |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|____|_______________________________________________|_________|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|234.|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Combinaţii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(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Metoprololum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+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Ivabradinum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)**” |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|____|_______________________________________________|_________|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>3.</w:t>
      </w:r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Sublista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C ,</w:t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,DCI-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corespunzătoare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medicamentelor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care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beneficiază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asiguraţii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în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regim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compensare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100%”,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secţiunea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C1 ,,DCI-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corespunzătoare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medicamentelor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care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beneficiază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asiguraţii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în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tratamentul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ambulatoriu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al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unor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grupe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boli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în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regim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compensare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100% din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preţul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referinţă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” 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modifică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completează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după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cum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urmează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: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a) La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punctul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G12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poziţia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10 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modifică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va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avea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următorul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cuprins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: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__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 “10.|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Rotigotinum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** | N04BC09″|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|_____|________________________________________________|_______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b) La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punctul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G13 “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Miastenia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gravis”,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poziţia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2 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abrogă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.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c) La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punctul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G14 “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Scleroza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multiplă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”,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poziţia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3 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abrogă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.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d)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Punctul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G16 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modifică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va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avea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următorul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cuprins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: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________________________________________________________________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</w:t>
      </w:r>
      <w:r>
        <w:rPr>
          <w:rStyle w:val="apple-converted-space"/>
          <w:rFonts w:ascii="Verdana" w:eastAsiaTheme="majorEastAsia" w:hAnsi="Verdana"/>
          <w:b/>
          <w:bCs/>
          <w:color w:val="000000"/>
          <w:spacing w:val="3"/>
          <w:bdr w:val="none" w:sz="0" w:space="0" w:color="auto" w:frame="1"/>
        </w:rPr>
        <w:t> </w:t>
      </w:r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“G16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Demenţe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(</w:t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degenerative,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vasculare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mixte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)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|_____________________________________________________________| 1.|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Donepezilum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** | N06DA02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|_____|________________________________________________|_______| 2.|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Rivastigminum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** | N06DA03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|_____|________________________________________________|_______| 3.|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Galantaminum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** | N06DA04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|_____|________________________________________________|_______| 4.|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Memantinum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** | N06DX01″|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|_____|________________________________________________|_______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Verdana" w:hAnsi="Verdana"/>
          <w:color w:val="000000"/>
          <w:spacing w:val="3"/>
          <w:bdr w:val="none" w:sz="0" w:space="0" w:color="auto" w:frame="1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>e)</w:t>
      </w:r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Punctul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G18 se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modifică</w:t>
      </w:r>
      <w:proofErr w:type="spellEnd"/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va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avea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următorul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cuprins</w:t>
      </w:r>
      <w:proofErr w:type="spellEnd"/>
      <w:proofErr w:type="gramStart"/>
      <w:r>
        <w:rPr>
          <w:rFonts w:ascii="Verdana" w:hAnsi="Verdana"/>
          <w:color w:val="000000"/>
          <w:spacing w:val="3"/>
          <w:bdr w:val="none" w:sz="0" w:space="0" w:color="auto" w:frame="1"/>
        </w:rPr>
        <w:t>:</w:t>
      </w:r>
      <w:proofErr w:type="gramEnd"/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______________________________________________________________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Verdana" w:hAnsi="Verdana"/>
          <w:color w:val="000000"/>
          <w:spacing w:val="3"/>
          <w:bdr w:val="none" w:sz="0" w:space="0" w:color="auto" w:frame="1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 “G18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Poliartrita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reumatoidă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artropatia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psoriazică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,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psoriazis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cronic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sever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artrita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juvenilă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|_____________________________________________________________| 1.|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Sulfasalazinum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| A07EC01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 2.|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Betamethasonum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(forma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injectabilă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pentru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| H02AB01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lastRenderedPageBreak/>
        <w:t xml:space="preserve">| 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administrare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locală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) |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 3.|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Methylprednisolonum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(forma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orală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)*5) | H02AB04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|_____|________________________________________________|_______| 4.|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Methotrexatum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[sol. inj.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în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seringă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preumplută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,| L01BA01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 | sol. inj.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în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stilou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injector (pen)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preumplut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, |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 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cpr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. film] |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|_____|________________________________________________|_______| 5.|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Ciclosporinum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| L04AD01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|_____|________________________________________________|_______| 6.|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Leflunomidum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** | L04AA13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|_____|________________________________________________|_______| 7.|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Azathioprinum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| L04AX01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|_____|________________________________________________|_______| 8.|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Diclofenacum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| M01AB05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|_____|________________________________________________|_______| 9.|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Hydroxychloroquinum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| P01BA02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|_____|________________________________________________|_______| 10.|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Methotrexatum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| L04AX03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|_____|________________________________________________|_______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Verdana" w:hAnsi="Verdana"/>
          <w:color w:val="000000"/>
          <w:spacing w:val="3"/>
          <w:bdr w:val="none" w:sz="0" w:space="0" w:color="auto" w:frame="1"/>
        </w:rPr>
      </w:pP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Tratamentul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se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iniţiază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către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medicul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din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specialitatea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reumatologie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nefrologie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medicină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internă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pediatrie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reabilitare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medicală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dermatovenerologie</w:t>
      </w:r>
      <w:proofErr w:type="spellEnd"/>
      <w:proofErr w:type="gram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.</w:t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“</w:t>
      </w:r>
      <w:proofErr w:type="gramEnd"/>
      <w:r>
        <w:rPr>
          <w:rFonts w:ascii="Georgia" w:hAnsi="Georgia"/>
          <w:color w:val="5E5E5E"/>
          <w:spacing w:val="3"/>
          <w:sz w:val="20"/>
          <w:szCs w:val="20"/>
        </w:rPr>
        <w:br/>
      </w:r>
      <w:r w:rsidRPr="005F6D41">
        <w:rPr>
          <w:rFonts w:ascii="Verdana" w:hAnsi="Verdana"/>
          <w:color w:val="FF0000"/>
          <w:spacing w:val="3"/>
          <w:bdr w:val="none" w:sz="0" w:space="0" w:color="auto" w:frame="1"/>
        </w:rPr>
        <w:t>f)</w:t>
      </w:r>
      <w:r w:rsidRPr="005F6D41">
        <w:rPr>
          <w:rStyle w:val="apple-converted-space"/>
          <w:rFonts w:ascii="Verdana" w:eastAsiaTheme="majorEastAsia" w:hAnsi="Verdana"/>
          <w:color w:val="FF0000"/>
          <w:spacing w:val="3"/>
          <w:bdr w:val="none" w:sz="0" w:space="0" w:color="auto" w:frame="1"/>
        </w:rPr>
        <w:t> </w:t>
      </w:r>
      <w:proofErr w:type="spellStart"/>
      <w:r w:rsidRPr="005F6D41">
        <w:rPr>
          <w:rStyle w:val="Strong"/>
          <w:rFonts w:ascii="Verdana" w:hAnsi="Verdana"/>
          <w:color w:val="FF0000"/>
          <w:spacing w:val="3"/>
          <w:bdr w:val="none" w:sz="0" w:space="0" w:color="auto" w:frame="1"/>
        </w:rPr>
        <w:t>Punctul</w:t>
      </w:r>
      <w:proofErr w:type="spellEnd"/>
      <w:r w:rsidRPr="005F6D41">
        <w:rPr>
          <w:rStyle w:val="Strong"/>
          <w:rFonts w:ascii="Verdana" w:hAnsi="Verdana"/>
          <w:color w:val="FF0000"/>
          <w:spacing w:val="3"/>
          <w:bdr w:val="none" w:sz="0" w:space="0" w:color="auto" w:frame="1"/>
        </w:rPr>
        <w:t xml:space="preserve"> G22</w:t>
      </w:r>
      <w:r w:rsidRPr="005F6D41">
        <w:rPr>
          <w:rStyle w:val="apple-converted-space"/>
          <w:rFonts w:ascii="Verdana" w:eastAsiaTheme="majorEastAsia" w:hAnsi="Verdana"/>
          <w:color w:val="FF0000"/>
          <w:spacing w:val="3"/>
          <w:bdr w:val="none" w:sz="0" w:space="0" w:color="auto" w:frame="1"/>
        </w:rPr>
        <w:t> </w:t>
      </w:r>
      <w:r w:rsidRPr="005F6D41">
        <w:rPr>
          <w:rFonts w:ascii="Verdana" w:hAnsi="Verdana"/>
          <w:color w:val="FF0000"/>
          <w:spacing w:val="3"/>
          <w:bdr w:val="none" w:sz="0" w:space="0" w:color="auto" w:frame="1"/>
        </w:rPr>
        <w:t xml:space="preserve">se </w:t>
      </w:r>
      <w:proofErr w:type="spellStart"/>
      <w:r w:rsidRPr="005F6D41">
        <w:rPr>
          <w:rFonts w:ascii="Verdana" w:hAnsi="Verdana"/>
          <w:color w:val="FF0000"/>
          <w:spacing w:val="3"/>
          <w:bdr w:val="none" w:sz="0" w:space="0" w:color="auto" w:frame="1"/>
        </w:rPr>
        <w:t>modifică</w:t>
      </w:r>
      <w:proofErr w:type="spellEnd"/>
      <w:r w:rsidRPr="005F6D41">
        <w:rPr>
          <w:rFonts w:ascii="Verdana" w:hAnsi="Verdana"/>
          <w:color w:val="FF0000"/>
          <w:spacing w:val="3"/>
          <w:bdr w:val="none" w:sz="0" w:space="0" w:color="auto" w:frame="1"/>
        </w:rPr>
        <w:t xml:space="preserve"> </w:t>
      </w:r>
      <w:proofErr w:type="spellStart"/>
      <w:r w:rsidRPr="005F6D41">
        <w:rPr>
          <w:rFonts w:ascii="Verdana" w:hAnsi="Verdana"/>
          <w:color w:val="FF0000"/>
          <w:spacing w:val="3"/>
          <w:bdr w:val="none" w:sz="0" w:space="0" w:color="auto" w:frame="1"/>
        </w:rPr>
        <w:t>şi</w:t>
      </w:r>
      <w:proofErr w:type="spellEnd"/>
      <w:r w:rsidRPr="005F6D41">
        <w:rPr>
          <w:rFonts w:ascii="Verdana" w:hAnsi="Verdana"/>
          <w:color w:val="FF0000"/>
          <w:spacing w:val="3"/>
          <w:bdr w:val="none" w:sz="0" w:space="0" w:color="auto" w:frame="1"/>
        </w:rPr>
        <w:t xml:space="preserve"> </w:t>
      </w:r>
      <w:proofErr w:type="spellStart"/>
      <w:r w:rsidRPr="005F6D41">
        <w:rPr>
          <w:rFonts w:ascii="Verdana" w:hAnsi="Verdana"/>
          <w:color w:val="FF0000"/>
          <w:spacing w:val="3"/>
          <w:bdr w:val="none" w:sz="0" w:space="0" w:color="auto" w:frame="1"/>
        </w:rPr>
        <w:t>va</w:t>
      </w:r>
      <w:proofErr w:type="spellEnd"/>
      <w:r w:rsidRPr="005F6D41">
        <w:rPr>
          <w:rFonts w:ascii="Verdana" w:hAnsi="Verdana"/>
          <w:color w:val="FF0000"/>
          <w:spacing w:val="3"/>
          <w:bdr w:val="none" w:sz="0" w:space="0" w:color="auto" w:frame="1"/>
        </w:rPr>
        <w:t xml:space="preserve"> </w:t>
      </w:r>
      <w:proofErr w:type="spellStart"/>
      <w:r w:rsidRPr="005F6D41">
        <w:rPr>
          <w:rFonts w:ascii="Verdana" w:hAnsi="Verdana"/>
          <w:color w:val="FF0000"/>
          <w:spacing w:val="3"/>
          <w:bdr w:val="none" w:sz="0" w:space="0" w:color="auto" w:frame="1"/>
        </w:rPr>
        <w:t>avea</w:t>
      </w:r>
      <w:proofErr w:type="spellEnd"/>
      <w:r w:rsidRPr="005F6D41">
        <w:rPr>
          <w:rFonts w:ascii="Verdana" w:hAnsi="Verdana"/>
          <w:color w:val="FF0000"/>
          <w:spacing w:val="3"/>
          <w:bdr w:val="none" w:sz="0" w:space="0" w:color="auto" w:frame="1"/>
        </w:rPr>
        <w:t xml:space="preserve"> </w:t>
      </w:r>
      <w:proofErr w:type="spellStart"/>
      <w:r w:rsidRPr="005F6D41">
        <w:rPr>
          <w:rFonts w:ascii="Verdana" w:hAnsi="Verdana"/>
          <w:color w:val="FF0000"/>
          <w:spacing w:val="3"/>
          <w:bdr w:val="none" w:sz="0" w:space="0" w:color="auto" w:frame="1"/>
        </w:rPr>
        <w:t>următorul</w:t>
      </w:r>
      <w:proofErr w:type="spellEnd"/>
      <w:r w:rsidRPr="005F6D41">
        <w:rPr>
          <w:rFonts w:ascii="Verdana" w:hAnsi="Verdana"/>
          <w:color w:val="FF0000"/>
          <w:spacing w:val="3"/>
          <w:bdr w:val="none" w:sz="0" w:space="0" w:color="auto" w:frame="1"/>
        </w:rPr>
        <w:t xml:space="preserve"> </w:t>
      </w:r>
      <w:proofErr w:type="spellStart"/>
      <w:r w:rsidRPr="005F6D41">
        <w:rPr>
          <w:rFonts w:ascii="Verdana" w:hAnsi="Verdana"/>
          <w:color w:val="FF0000"/>
          <w:spacing w:val="3"/>
          <w:bdr w:val="none" w:sz="0" w:space="0" w:color="auto" w:frame="1"/>
        </w:rPr>
        <w:t>cuprins</w:t>
      </w:r>
      <w:proofErr w:type="spellEnd"/>
      <w:proofErr w:type="gramStart"/>
      <w:r w:rsidRPr="005F6D41">
        <w:rPr>
          <w:rFonts w:ascii="Verdana" w:hAnsi="Verdana"/>
          <w:color w:val="FF0000"/>
          <w:spacing w:val="3"/>
          <w:bdr w:val="none" w:sz="0" w:space="0" w:color="auto" w:frame="1"/>
        </w:rPr>
        <w:t>:</w:t>
      </w:r>
      <w:proofErr w:type="gramEnd"/>
      <w:r w:rsidRPr="005F6D41">
        <w:rPr>
          <w:rFonts w:ascii="Georgia" w:hAnsi="Georgia"/>
          <w:color w:val="FF0000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________________________________________________________________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</w:t>
      </w:r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“G22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Boli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endocrine</w:t>
      </w:r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(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guşă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endemică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insuficienţă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suprarenală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cronică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diabetul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insipid,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mixedemul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adultului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tumori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hipofizare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cu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expansiune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supraselară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,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tumori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neuroendocrine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osteoporoză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severă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)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|_____________________________________________________________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Verdana" w:hAnsi="Verdana"/>
          <w:color w:val="000000"/>
          <w:spacing w:val="3"/>
          <w:bdr w:val="none" w:sz="0" w:space="0" w:color="auto" w:frame="1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 1.|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Bromocriptinum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| G02CB01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|_____|________________________________________________|_______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Verdana" w:hAnsi="Verdana"/>
          <w:color w:val="000000"/>
          <w:spacing w:val="3"/>
          <w:bdr w:val="none" w:sz="0" w:space="0" w:color="auto" w:frame="1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 2.|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Cabergolinum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** | G02CB03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|_____|________________________________________________|_______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Verdana" w:hAnsi="Verdana"/>
          <w:color w:val="000000"/>
          <w:spacing w:val="3"/>
          <w:bdr w:val="none" w:sz="0" w:space="0" w:color="auto" w:frame="1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 3.|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Pegvisomantum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**** | H01AX01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|_____|________________________________________________|_______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Verdana" w:hAnsi="Verdana"/>
          <w:color w:val="000000"/>
          <w:spacing w:val="3"/>
          <w:bdr w:val="none" w:sz="0" w:space="0" w:color="auto" w:frame="1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 4.|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Desmopressinum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| H01BA02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|_____|________________________________________________|_______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Verdana" w:hAnsi="Verdana"/>
          <w:color w:val="000000"/>
          <w:spacing w:val="3"/>
          <w:bdr w:val="none" w:sz="0" w:space="0" w:color="auto" w:frame="1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 5.|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Octreotidum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**** | H01CB02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|_____|________________________________________________|_______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Verdana" w:hAnsi="Verdana"/>
          <w:color w:val="000000"/>
          <w:spacing w:val="3"/>
          <w:bdr w:val="none" w:sz="0" w:space="0" w:color="auto" w:frame="1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 6.|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Lanreotidum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**** | H01CB03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|_____|________________________________________________|_______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Verdana" w:hAnsi="Verdana"/>
          <w:color w:val="000000"/>
          <w:spacing w:val="3"/>
          <w:bdr w:val="none" w:sz="0" w:space="0" w:color="auto" w:frame="1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 7.|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Fludrocortisonum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| H02AA02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|_____|________________________________________________|_______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Verdana" w:hAnsi="Verdana"/>
          <w:color w:val="000000"/>
          <w:spacing w:val="3"/>
          <w:bdr w:val="none" w:sz="0" w:space="0" w:color="auto" w:frame="1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 8.|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Prednisolonum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| H02AB06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|_____|________________________________________________|_______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Verdana" w:hAnsi="Verdana"/>
          <w:color w:val="000000"/>
          <w:spacing w:val="3"/>
          <w:bdr w:val="none" w:sz="0" w:space="0" w:color="auto" w:frame="1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 9.|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Prednisonum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| H02AB07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|_____|________________________________________________|_______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Verdana" w:hAnsi="Verdana"/>
          <w:color w:val="000000"/>
          <w:spacing w:val="3"/>
          <w:bdr w:val="none" w:sz="0" w:space="0" w:color="auto" w:frame="1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 10.|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Hydrocortisonum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| H02AB09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|_____|________________________________________________|_______</w:t>
      </w:r>
      <w:r>
        <w:rPr>
          <w:rFonts w:ascii="Verdana" w:hAnsi="Verdana"/>
          <w:color w:val="000000"/>
          <w:spacing w:val="3"/>
          <w:bdr w:val="none" w:sz="0" w:space="0" w:color="auto" w:frame="1"/>
        </w:rPr>
        <w:lastRenderedPageBreak/>
        <w:t xml:space="preserve">| 11.|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Levothyroxinum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| H03AA01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|_____|________________________________________________|_______| 12.|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Kalii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iodidum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| H03CA01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|_____|________________________________________________|_______| 13.|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Pasireotidum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** | H01CB05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|_____|________________________________________________|_______| 14.|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Teriparatidum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** | H05AA02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|_____|________________________________________________|_______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Verdana" w:hAnsi="Verdana"/>
          <w:color w:val="000000"/>
          <w:spacing w:val="3"/>
          <w:bdr w:val="none" w:sz="0" w:space="0" w:color="auto" w:frame="1"/>
        </w:rPr>
      </w:pP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proofErr w:type="spellStart"/>
      <w:proofErr w:type="gram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Tratamentul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se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iniţiază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către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medicul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în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specialitatea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endocrinologie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sau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oncologie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.”</w:t>
      </w:r>
      <w:proofErr w:type="gramEnd"/>
    </w:p>
    <w:p w:rsidR="005F6D41" w:rsidRDefault="005F6D41" w:rsidP="005F6D41">
      <w:pPr>
        <w:pStyle w:val="NormalWeb"/>
        <w:shd w:val="clear" w:color="auto" w:fill="FFFFFF"/>
        <w:spacing w:before="0" w:beforeAutospacing="0" w:after="30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r>
        <w:rPr>
          <w:rFonts w:ascii="Georgia" w:hAnsi="Georgia"/>
          <w:color w:val="5E5E5E"/>
          <w:spacing w:val="3"/>
          <w:sz w:val="20"/>
          <w:szCs w:val="20"/>
        </w:rPr>
        <w:t> 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Verdana" w:hAnsi="Verdana"/>
          <w:color w:val="000000"/>
          <w:spacing w:val="3"/>
          <w:bdr w:val="none" w:sz="0" w:space="0" w:color="auto" w:frame="1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>g)</w:t>
      </w:r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La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punctul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G26</w:t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poziţia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13 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modifică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va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avea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următorul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cuprins</w:t>
      </w:r>
      <w:proofErr w:type="spellEnd"/>
      <w:proofErr w:type="gramStart"/>
      <w:r>
        <w:rPr>
          <w:rFonts w:ascii="Verdana" w:hAnsi="Verdana"/>
          <w:color w:val="000000"/>
          <w:spacing w:val="3"/>
          <w:bdr w:val="none" w:sz="0" w:space="0" w:color="auto" w:frame="1"/>
        </w:rPr>
        <w:t>:</w:t>
      </w:r>
      <w:proofErr w:type="gramEnd"/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______________________________________________________________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 “13.|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Combinaţii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(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Brinzolamidum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+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Timololum</w:t>
      </w:r>
      <w:proofErr w:type="spellEnd"/>
      <w:proofErr w:type="gramStart"/>
      <w:r>
        <w:rPr>
          <w:rFonts w:ascii="Verdana" w:hAnsi="Verdana"/>
          <w:color w:val="000000"/>
          <w:spacing w:val="3"/>
          <w:bdr w:val="none" w:sz="0" w:space="0" w:color="auto" w:frame="1"/>
        </w:rPr>
        <w:t>)*</w:t>
      </w:r>
      <w:proofErr w:type="gramEnd"/>
      <w:r>
        <w:rPr>
          <w:rFonts w:ascii="Verdana" w:hAnsi="Verdana"/>
          <w:color w:val="000000"/>
          <w:spacing w:val="3"/>
          <w:bdr w:val="none" w:sz="0" w:space="0" w:color="auto" w:frame="1"/>
        </w:rPr>
        <w:t>* | S01ED51″|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|_____|________________________________________________|_______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Verdana" w:hAnsi="Verdana"/>
          <w:color w:val="000000"/>
          <w:spacing w:val="3"/>
          <w:bdr w:val="none" w:sz="0" w:space="0" w:color="auto" w:frame="1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h) La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punctul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G27 “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Pemfigus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”,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poziţia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6 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abrogă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.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i) La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punctul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G31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subpunctul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G31d “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Spondilita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ankilozantă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”,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după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poziţia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4 se introduce o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nouă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poziţie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poziţia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5, cu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următorul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cuprins</w:t>
      </w:r>
      <w:proofErr w:type="spellEnd"/>
      <w:proofErr w:type="gramStart"/>
      <w:r>
        <w:rPr>
          <w:rFonts w:ascii="Verdana" w:hAnsi="Verdana"/>
          <w:color w:val="000000"/>
          <w:spacing w:val="3"/>
          <w:bdr w:val="none" w:sz="0" w:space="0" w:color="auto" w:frame="1"/>
        </w:rPr>
        <w:t>:</w:t>
      </w:r>
      <w:proofErr w:type="gramEnd"/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______________________________________________________________| “5.|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Certolizumab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pegol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****Ω | L04AB05″|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|_____|________________________________________________|_______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j) Nota de final 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modifică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va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avea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următorul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cuprins</w:t>
      </w:r>
      <w:proofErr w:type="spellEnd"/>
      <w:proofErr w:type="gramStart"/>
      <w:r>
        <w:rPr>
          <w:rFonts w:ascii="Verdana" w:hAnsi="Verdana"/>
          <w:color w:val="000000"/>
          <w:spacing w:val="3"/>
          <w:bdr w:val="none" w:sz="0" w:space="0" w:color="auto" w:frame="1"/>
        </w:rPr>
        <w:t>:</w:t>
      </w:r>
      <w:proofErr w:type="gramEnd"/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“NOTĂ: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“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Pentru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medicamentele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corespunzătoare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acestei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secţiuni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iniţierea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tratamentului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se face de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către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medicul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specialitate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altul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decât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medicul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familie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excepţie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făcând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medicamentele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din G1 –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Insuficienţă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cardiacă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cronică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(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clasa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III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sau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IV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Nyha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)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poziţiile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2 – 7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9,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pentru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care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iniţierea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tratamentului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poate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fi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efectuată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către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medicul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familie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.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Tratamentul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cu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medicamentele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corespunzătoare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DCI-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urilor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notate cu</w:t>
      </w:r>
      <w:r>
        <w:rPr>
          <w:rStyle w:val="apple-converted-space"/>
          <w:rFonts w:ascii="Verdana" w:eastAsiaTheme="majorEastAsia" w:hAnsi="Verdana"/>
          <w:b/>
          <w:bCs/>
          <w:color w:val="000000"/>
          <w:spacing w:val="3"/>
          <w:bdr w:val="none" w:sz="0" w:space="0" w:color="auto" w:frame="1"/>
        </w:rPr>
        <w:t> </w:t>
      </w:r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(**)</w:t>
      </w:r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efectuează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baza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protocoalelor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terapeutice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elaborate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comisiile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specialitate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ale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Ministerului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Sănătăţii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.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Tratamentul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cu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medicamentele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corespunzătoare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DCI-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urilor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notate cu</w:t>
      </w:r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(***)</w:t>
      </w:r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efectuează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baza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protocoalelor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terapeutice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elaborate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comisiile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specialitate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ale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Ministerului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Sănătăţii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cu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aprobarea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comisiilor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la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nivelul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caselor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judeţene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asigurări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sănătate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.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Tratamentul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cu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medicamentele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corespunzătoare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DCI-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urilor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notate cu (</w:t>
      </w:r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****)</w:t>
      </w:r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efectuează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baza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protocoalelor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terapeutice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elaborate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comisiile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specialitate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ale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Ministerului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Sănătăţii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cu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aprobarea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comisiilor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la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nivelul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Casei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Naţionale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Asigurări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Sănătate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.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pacing w:val="3"/>
          <w:bdr w:val="none" w:sz="0" w:space="0" w:color="auto" w:frame="1"/>
        </w:rPr>
        <w:t>Medicamentul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corespunzător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DCI-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ului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notat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cu</w:t>
      </w:r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(3</w:t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) 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livrează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împreună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cu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solventul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.</w:t>
      </w:r>
      <w:proofErr w:type="gramEnd"/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Medicamentele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corespunzătoare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DCI-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urilor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notate cu (4) 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importă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cu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avizul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Agenţiei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Naţionale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a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Medicamentului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a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Dispozitivelor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Medicale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.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Tr</w:t>
      </w:r>
      <w:r>
        <w:rPr>
          <w:rFonts w:ascii="Georgia" w:hAnsi="Georgia"/>
          <w:color w:val="5E5E5E"/>
          <w:spacing w:val="3"/>
          <w:sz w:val="20"/>
          <w:szCs w:val="20"/>
        </w:rPr>
        <w:t>atamentul</w:t>
      </w:r>
      <w:proofErr w:type="spellEnd"/>
      <w:r>
        <w:rPr>
          <w:rFonts w:ascii="Georgia" w:hAnsi="Georgia"/>
          <w:color w:val="5E5E5E"/>
          <w:spacing w:val="3"/>
          <w:sz w:val="20"/>
          <w:szCs w:val="20"/>
        </w:rPr>
        <w:t xml:space="preserve"> cu </w:t>
      </w:r>
      <w:proofErr w:type="spellStart"/>
      <w:r>
        <w:rPr>
          <w:rFonts w:ascii="Georgia" w:hAnsi="Georgia"/>
          <w:color w:val="5E5E5E"/>
          <w:spacing w:val="3"/>
          <w:sz w:val="20"/>
          <w:szCs w:val="20"/>
        </w:rPr>
        <w:t>medicamentele</w:t>
      </w:r>
      <w:proofErr w:type="spellEnd"/>
      <w:r>
        <w:rPr>
          <w:rFonts w:ascii="Georgia" w:hAnsi="Georgia"/>
          <w:color w:val="5E5E5E"/>
          <w:spacing w:val="3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E5E5E"/>
          <w:spacing w:val="3"/>
          <w:sz w:val="20"/>
          <w:szCs w:val="20"/>
        </w:rPr>
        <w:t>corespunzătoare</w:t>
      </w:r>
      <w:proofErr w:type="spellEnd"/>
      <w:r>
        <w:rPr>
          <w:rFonts w:ascii="Georgia" w:hAnsi="Georgia"/>
          <w:color w:val="5E5E5E"/>
          <w:spacing w:val="3"/>
          <w:sz w:val="20"/>
          <w:szCs w:val="20"/>
        </w:rPr>
        <w:t xml:space="preserve"> DCI-</w:t>
      </w:r>
      <w:proofErr w:type="spellStart"/>
      <w:r>
        <w:rPr>
          <w:rFonts w:ascii="Georgia" w:hAnsi="Georgia"/>
          <w:color w:val="5E5E5E"/>
          <w:spacing w:val="3"/>
          <w:sz w:val="20"/>
          <w:szCs w:val="20"/>
        </w:rPr>
        <w:t>urilor</w:t>
      </w:r>
      <w:proofErr w:type="spellEnd"/>
      <w:r>
        <w:rPr>
          <w:rFonts w:ascii="Georgia" w:hAnsi="Georgia"/>
          <w:color w:val="5E5E5E"/>
          <w:spacing w:val="3"/>
          <w:sz w:val="20"/>
          <w:szCs w:val="20"/>
        </w:rPr>
        <w:t xml:space="preserve"> notate cu (5) se </w:t>
      </w:r>
      <w:proofErr w:type="spellStart"/>
      <w:r>
        <w:rPr>
          <w:rFonts w:ascii="Georgia" w:hAnsi="Georgia"/>
          <w:color w:val="5E5E5E"/>
          <w:spacing w:val="3"/>
          <w:sz w:val="20"/>
          <w:szCs w:val="20"/>
        </w:rPr>
        <w:t>utilizează</w:t>
      </w:r>
      <w:proofErr w:type="spellEnd"/>
      <w:r>
        <w:rPr>
          <w:rFonts w:ascii="Georgia" w:hAnsi="Georgia"/>
          <w:color w:val="5E5E5E"/>
          <w:spacing w:val="3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E5E5E"/>
          <w:spacing w:val="3"/>
          <w:sz w:val="20"/>
          <w:szCs w:val="20"/>
        </w:rPr>
        <w:t>numai</w:t>
      </w:r>
      <w:proofErr w:type="spellEnd"/>
      <w:r>
        <w:rPr>
          <w:rFonts w:ascii="Georgia" w:hAnsi="Georgia"/>
          <w:color w:val="5E5E5E"/>
          <w:spacing w:val="3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E5E5E"/>
          <w:spacing w:val="3"/>
          <w:sz w:val="20"/>
          <w:szCs w:val="20"/>
        </w:rPr>
        <w:t>pentru</w:t>
      </w:r>
      <w:proofErr w:type="spellEnd"/>
      <w:r>
        <w:rPr>
          <w:rFonts w:ascii="Georgia" w:hAnsi="Georgia"/>
          <w:color w:val="5E5E5E"/>
          <w:spacing w:val="3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E5E5E"/>
          <w:spacing w:val="3"/>
          <w:sz w:val="20"/>
          <w:szCs w:val="20"/>
        </w:rPr>
        <w:t>cazurile</w:t>
      </w:r>
      <w:proofErr w:type="spellEnd"/>
      <w:r>
        <w:rPr>
          <w:rFonts w:ascii="Georgia" w:hAnsi="Georgia"/>
          <w:color w:val="5E5E5E"/>
          <w:spacing w:val="3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E5E5E"/>
          <w:spacing w:val="3"/>
          <w:sz w:val="20"/>
          <w:szCs w:val="20"/>
        </w:rPr>
        <w:t>fără</w:t>
      </w:r>
      <w:proofErr w:type="spellEnd"/>
      <w:r>
        <w:rPr>
          <w:rFonts w:ascii="Georgia" w:hAnsi="Georgia"/>
          <w:color w:val="5E5E5E"/>
          <w:spacing w:val="3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E5E5E"/>
          <w:spacing w:val="3"/>
          <w:sz w:val="20"/>
          <w:szCs w:val="20"/>
        </w:rPr>
        <w:t>răspuns</w:t>
      </w:r>
      <w:proofErr w:type="spellEnd"/>
      <w:r>
        <w:rPr>
          <w:rFonts w:ascii="Georgia" w:hAnsi="Georgia"/>
          <w:color w:val="5E5E5E"/>
          <w:spacing w:val="3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E5E5E"/>
          <w:spacing w:val="3"/>
          <w:sz w:val="20"/>
          <w:szCs w:val="20"/>
        </w:rPr>
        <w:t>terapeutic</w:t>
      </w:r>
      <w:proofErr w:type="spellEnd"/>
      <w:r>
        <w:rPr>
          <w:rFonts w:ascii="Georgia" w:hAnsi="Georgia"/>
          <w:color w:val="5E5E5E"/>
          <w:spacing w:val="3"/>
          <w:sz w:val="20"/>
          <w:szCs w:val="20"/>
        </w:rPr>
        <w:t xml:space="preserve"> la </w:t>
      </w:r>
      <w:proofErr w:type="spellStart"/>
      <w:r>
        <w:rPr>
          <w:rFonts w:ascii="Georgia" w:hAnsi="Georgia"/>
          <w:color w:val="5E5E5E"/>
          <w:spacing w:val="3"/>
          <w:sz w:val="20"/>
          <w:szCs w:val="20"/>
        </w:rPr>
        <w:t>prednisonum</w:t>
      </w:r>
      <w:proofErr w:type="spellEnd"/>
      <w:r>
        <w:rPr>
          <w:rFonts w:ascii="Georgia" w:hAnsi="Georgia"/>
          <w:color w:val="5E5E5E"/>
          <w:spacing w:val="3"/>
          <w:sz w:val="20"/>
          <w:szCs w:val="20"/>
        </w:rPr>
        <w:t>.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30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r>
        <w:rPr>
          <w:rFonts w:ascii="Georgia" w:hAnsi="Georgia"/>
          <w:color w:val="5E5E5E"/>
          <w:spacing w:val="3"/>
          <w:sz w:val="20"/>
          <w:szCs w:val="20"/>
        </w:rPr>
        <w:t> 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lastRenderedPageBreak/>
        <w:t>Tratamentul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cu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medicamentele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corespunzătoare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DCI-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urilor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notate cu</w:t>
      </w:r>
      <w:r>
        <w:rPr>
          <w:rStyle w:val="apple-converted-space"/>
          <w:rFonts w:ascii="Verdana" w:eastAsiaTheme="majorEastAsia" w:hAnsi="Verdana"/>
          <w:b/>
          <w:bCs/>
          <w:color w:val="000000"/>
          <w:spacing w:val="3"/>
          <w:bdr w:val="none" w:sz="0" w:space="0" w:color="auto" w:frame="1"/>
        </w:rPr>
        <w:t> </w:t>
      </w:r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(ß)</w:t>
      </w:r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efectuează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în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baza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contractelor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cost-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volum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-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rezultat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încheiate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.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Tratamentul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cu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medicamentele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corespunzătoare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DCI-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urilor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notate cu</w:t>
      </w:r>
      <w:r>
        <w:rPr>
          <w:rStyle w:val="apple-converted-space"/>
          <w:rFonts w:ascii="Verdana" w:eastAsiaTheme="majorEastAsia" w:hAnsi="Verdana"/>
          <w:b/>
          <w:bCs/>
          <w:color w:val="000000"/>
          <w:spacing w:val="3"/>
          <w:bdr w:val="none" w:sz="0" w:space="0" w:color="auto" w:frame="1"/>
        </w:rPr>
        <w:t> </w:t>
      </w:r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(Ω)</w:t>
      </w:r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efectuează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în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baza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contractelor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cost-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volum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încheiate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.”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Verdana" w:hAnsi="Verdana"/>
          <w:color w:val="000000"/>
          <w:spacing w:val="3"/>
          <w:bdr w:val="none" w:sz="0" w:space="0" w:color="auto" w:frame="1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>4.</w:t>
      </w:r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La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sublista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C</w:t>
      </w:r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,,DCI-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corespunzătoare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medicamentelor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care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beneficiază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asiguraţii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în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regim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compensare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100%”,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secţiunea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C2 ,,DCI-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corespunzătoare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medicamentelor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care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beneficiază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asiguraţii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incluşi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în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programele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naţionale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sănătate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cu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scop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curativ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în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tratamentul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ambulatoriu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spitalicesc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” 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modifică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completează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după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cum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urmează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: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a)</w:t>
      </w:r>
      <w:r>
        <w:rPr>
          <w:rStyle w:val="apple-converted-space"/>
          <w:rFonts w:ascii="Verdana" w:eastAsiaTheme="majorEastAsia" w:hAnsi="Verdana"/>
          <w:b/>
          <w:bCs/>
          <w:color w:val="000000"/>
          <w:spacing w:val="3"/>
          <w:bdr w:val="none" w:sz="0" w:space="0" w:color="auto" w:frame="1"/>
        </w:rPr>
        <w:t> </w:t>
      </w:r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La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punctul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“P1: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Programul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naţional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boli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transmisibile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”</w:t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litera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“A.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Subprogramul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tratament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monitorizare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a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persoanelor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cu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infecţie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HIV/SIDA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tratamentul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postexpunere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”,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poziţiile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19, 31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73 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modifică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vor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avea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următorul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cuprins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: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______________________________________________________________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Verdana" w:hAnsi="Verdana"/>
          <w:color w:val="000000"/>
          <w:spacing w:val="3"/>
          <w:bdr w:val="none" w:sz="0" w:space="0" w:color="auto" w:frame="1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|19.|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Combinaţii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(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lamivudinum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+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zidovudinum</w:t>
      </w:r>
      <w:proofErr w:type="spellEnd"/>
      <w:proofErr w:type="gramStart"/>
      <w:r>
        <w:rPr>
          <w:rFonts w:ascii="Verdana" w:hAnsi="Verdana"/>
          <w:color w:val="000000"/>
          <w:spacing w:val="3"/>
          <w:bdr w:val="none" w:sz="0" w:space="0" w:color="auto" w:frame="1"/>
        </w:rPr>
        <w:t>)*</w:t>
      </w:r>
      <w:proofErr w:type="gramEnd"/>
      <w:r>
        <w:rPr>
          <w:rFonts w:ascii="Verdana" w:hAnsi="Verdana"/>
          <w:color w:val="000000"/>
          <w:spacing w:val="3"/>
          <w:bdr w:val="none" w:sz="0" w:space="0" w:color="auto" w:frame="1"/>
        </w:rPr>
        <w:t>* | J05AR01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|___|________________________________________________|_________|31.|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Combinaţii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(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cefoperazonum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+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sulbactam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) | J01DD62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|___|________________________________________________|_________|73.|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Brivudinum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| J05AB15″|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|___|________________________________________________|_________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Verdana" w:hAnsi="Verdana"/>
          <w:color w:val="000000"/>
          <w:spacing w:val="3"/>
          <w:bdr w:val="none" w:sz="0" w:space="0" w:color="auto" w:frame="1"/>
        </w:rPr>
      </w:pP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Verdana" w:hAnsi="Verdana"/>
          <w:color w:val="000000"/>
          <w:spacing w:val="3"/>
          <w:bdr w:val="none" w:sz="0" w:space="0" w:color="auto" w:frame="1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>b)</w:t>
      </w:r>
      <w:r>
        <w:rPr>
          <w:rStyle w:val="apple-converted-space"/>
          <w:rFonts w:ascii="Verdana" w:eastAsiaTheme="majorEastAsia" w:hAnsi="Verdana"/>
          <w:b/>
          <w:bCs/>
          <w:color w:val="000000"/>
          <w:spacing w:val="3"/>
          <w:bdr w:val="none" w:sz="0" w:space="0" w:color="auto" w:frame="1"/>
        </w:rPr>
        <w:t> </w:t>
      </w:r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La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punctul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“P3: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Programul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naţional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oncologie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”</w:t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poziţiile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10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15 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modifică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vor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avea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următorul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cuprins</w:t>
      </w:r>
      <w:proofErr w:type="spellEnd"/>
      <w:proofErr w:type="gramStart"/>
      <w:r>
        <w:rPr>
          <w:rFonts w:ascii="Verdana" w:hAnsi="Verdana"/>
          <w:color w:val="000000"/>
          <w:spacing w:val="3"/>
          <w:bdr w:val="none" w:sz="0" w:space="0" w:color="auto" w:frame="1"/>
        </w:rPr>
        <w:t>:</w:t>
      </w:r>
      <w:proofErr w:type="gramEnd"/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______________________________________________________________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Verdana" w:hAnsi="Verdana"/>
          <w:color w:val="000000"/>
          <w:spacing w:val="3"/>
          <w:bdr w:val="none" w:sz="0" w:space="0" w:color="auto" w:frame="1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|10.|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Methotrexatum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(sol. inj</w:t>
      </w:r>
      <w:proofErr w:type="gramStart"/>
      <w:r>
        <w:rPr>
          <w:rFonts w:ascii="Verdana" w:hAnsi="Verdana"/>
          <w:color w:val="000000"/>
          <w:spacing w:val="3"/>
          <w:bdr w:val="none" w:sz="0" w:space="0" w:color="auto" w:frame="1"/>
        </w:rPr>
        <w:t>./</w:t>
      </w:r>
      <w:proofErr w:type="gramEnd"/>
      <w:r>
        <w:rPr>
          <w:rFonts w:ascii="Verdana" w:hAnsi="Verdana"/>
          <w:color w:val="000000"/>
          <w:spacing w:val="3"/>
          <w:bdr w:val="none" w:sz="0" w:space="0" w:color="auto" w:frame="1"/>
        </w:rPr>
        <w:t>perf., conc. pt. sol. | L01BA01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 | inj./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perf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.,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cpr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. film) |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Verdana" w:hAnsi="Verdana"/>
          <w:color w:val="000000"/>
          <w:spacing w:val="3"/>
          <w:bdr w:val="none" w:sz="0" w:space="0" w:color="auto" w:frame="1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|15.|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Fludarabinum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(forma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orală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**) | L01BB05″|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|___|________________________________________________|_________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Verdana" w:hAnsi="Verdana"/>
          <w:color w:val="000000"/>
          <w:spacing w:val="3"/>
          <w:bdr w:val="none" w:sz="0" w:space="0" w:color="auto" w:frame="1"/>
        </w:rPr>
      </w:pP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Verdana" w:hAnsi="Verdana"/>
          <w:color w:val="000000"/>
          <w:spacing w:val="3"/>
          <w:bdr w:val="none" w:sz="0" w:space="0" w:color="auto" w:frame="1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>c)</w:t>
      </w:r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La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punctul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“P3: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Programul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naţional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oncologie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”,</w:t>
      </w:r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după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poziţia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92 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introduc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douăsprezece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noi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poziţii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poziţiile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93 – 104, cu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următorul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cuprins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: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______________________________________________________________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|”93.|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Azacitidinum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**** | L01BC07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|____|_______________________________________________|_________|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 94.|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Lapatinibum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****Ω | L01XE07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|____|_______________________________________________|_________|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 95.|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Everolimus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(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Afinitor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)**** | L01XE10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|____|_______________________________________________|_________|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 96.|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Pazopanib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**** | L01XE11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|____|_______________________________________________|_________|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 97.|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Afatinibum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****Ω | L01XE13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|____|_______________________________________________|_________|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lastRenderedPageBreak/>
        <w:t xml:space="preserve">| 98.|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Bosutinibum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**** | L01XE14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 99.|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Axitinibum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****Ω | L01XE17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|____|_______________________________________________|_________|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|100.|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Ibrutinibum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**** | L01XE27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|____|_______________________________________________|_________|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|101.|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Afliberceptum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**** | L01XX44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|____|_______________________________________________|_________|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|102.|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Panitumumabum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**** | L01XC08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|____|_______________________________________________|_________|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|103.|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Olaparibum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**** | L01XX46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|____|_______________________________________________|_________|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|104.|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Talidomidum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**** | L04AX02″|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|____|_______________________________________________|_________|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>d)</w:t>
      </w:r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La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punctul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“P4: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Programul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naţional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boli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neurologice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.</w:t>
      </w:r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Subprogramul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tratament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al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sclerozei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multiple”,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după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poziţia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5 se introduce o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nouă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poziţie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poziţia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6, cu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următorul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cuprins</w:t>
      </w:r>
      <w:proofErr w:type="spellEnd"/>
      <w:proofErr w:type="gramStart"/>
      <w:r>
        <w:rPr>
          <w:rFonts w:ascii="Verdana" w:hAnsi="Verdana"/>
          <w:color w:val="000000"/>
          <w:spacing w:val="3"/>
          <w:bdr w:val="none" w:sz="0" w:space="0" w:color="auto" w:frame="1"/>
        </w:rPr>
        <w:t>:</w:t>
      </w:r>
      <w:proofErr w:type="gramEnd"/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______________________________________________________________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|”6.|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Teriflunomidum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**** | L04AA31″|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|___|________________________________________________|_________|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>e)</w:t>
      </w:r>
      <w:r>
        <w:rPr>
          <w:rStyle w:val="apple-converted-space"/>
          <w:rFonts w:ascii="Verdana" w:eastAsiaTheme="majorEastAsia" w:hAnsi="Verdana"/>
          <w:b/>
          <w:bCs/>
          <w:color w:val="000000"/>
          <w:spacing w:val="3"/>
          <w:bdr w:val="none" w:sz="0" w:space="0" w:color="auto" w:frame="1"/>
        </w:rPr>
        <w:t> </w:t>
      </w:r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La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punctul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“P5: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Programul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naţional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diabet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zaharat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.</w:t>
      </w:r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Tratamentul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medicamentos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al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bolnavilor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cu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diabet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zaharat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”,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după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poziţia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36 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introduc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două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noi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poziţii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poziţiile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37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38, cu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următorul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cuprins</w:t>
      </w:r>
      <w:proofErr w:type="spellEnd"/>
      <w:proofErr w:type="gramStart"/>
      <w:r>
        <w:rPr>
          <w:rFonts w:ascii="Verdana" w:hAnsi="Verdana"/>
          <w:color w:val="000000"/>
          <w:spacing w:val="3"/>
          <w:bdr w:val="none" w:sz="0" w:space="0" w:color="auto" w:frame="1"/>
        </w:rPr>
        <w:t>:</w:t>
      </w:r>
      <w:proofErr w:type="gramEnd"/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______________________________________________________________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|37.|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Vildagliptinum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*** (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cpr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. 50 mg) | A10BH02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|___|________________________________________________|_________|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|38.|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Lixisenatidum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*** | A10BX10″|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|___|________________________________________________|_________|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>f)</w:t>
      </w:r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La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punctul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“P6: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Programul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naţional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de diagnostic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tratament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pentru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boli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rare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sepsis sever</w:t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“,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subpunctul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“P6.19: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Scleroză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tuberoasă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”,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poziţia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1 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modifică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va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avea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următorul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cuprins</w:t>
      </w:r>
      <w:proofErr w:type="spellEnd"/>
      <w:proofErr w:type="gramStart"/>
      <w:r>
        <w:rPr>
          <w:rFonts w:ascii="Verdana" w:hAnsi="Verdana"/>
          <w:color w:val="000000"/>
          <w:spacing w:val="3"/>
          <w:bdr w:val="none" w:sz="0" w:space="0" w:color="auto" w:frame="1"/>
        </w:rPr>
        <w:t>:</w:t>
      </w:r>
      <w:proofErr w:type="gramEnd"/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______________________________________________________________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|”1.|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Everolimus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(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Votubia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)**** | L01XE10″|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|___|________________________________________________|_________|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>g)</w:t>
      </w:r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La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punctul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“P6: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Programul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naţional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de diagnostic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tratament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pentru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boli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rare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sepsis sever”,</w:t>
      </w:r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după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subpunctul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P6.19 se introduce un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nou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subpunct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subpunctul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P6.20, cu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următorul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cuprins</w:t>
      </w:r>
      <w:proofErr w:type="spellEnd"/>
      <w:proofErr w:type="gramStart"/>
      <w:r>
        <w:rPr>
          <w:rFonts w:ascii="Verdana" w:hAnsi="Verdana"/>
          <w:color w:val="000000"/>
          <w:spacing w:val="3"/>
          <w:bdr w:val="none" w:sz="0" w:space="0" w:color="auto" w:frame="1"/>
        </w:rPr>
        <w:t>:</w:t>
      </w:r>
      <w:proofErr w:type="gramEnd"/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______________________________________________________________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|”1.|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Pirfenidonum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**** | L04AX05″|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|___|________________________________________________|_________|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lastRenderedPageBreak/>
        <w:t>h)</w:t>
      </w:r>
      <w:r>
        <w:rPr>
          <w:rStyle w:val="apple-converted-space"/>
          <w:rFonts w:ascii="Verdana" w:eastAsiaTheme="majorEastAsia" w:hAnsi="Verdana"/>
          <w:b/>
          <w:bCs/>
          <w:color w:val="000000"/>
          <w:spacing w:val="3"/>
          <w:bdr w:val="none" w:sz="0" w:space="0" w:color="auto" w:frame="1"/>
        </w:rPr>
        <w:t> </w:t>
      </w:r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La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punctul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“P7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Programul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naţional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boli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endocrine”,</w:t>
      </w:r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poziţia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5 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modifică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va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avea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următorul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cuprins</w:t>
      </w:r>
      <w:proofErr w:type="spellEnd"/>
      <w:proofErr w:type="gramStart"/>
      <w:r>
        <w:rPr>
          <w:rFonts w:ascii="Verdana" w:hAnsi="Verdana"/>
          <w:color w:val="000000"/>
          <w:spacing w:val="3"/>
          <w:bdr w:val="none" w:sz="0" w:space="0" w:color="auto" w:frame="1"/>
        </w:rPr>
        <w:t>:</w:t>
      </w:r>
      <w:proofErr w:type="gramEnd"/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______________________________________________________________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|”5.|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Tibolonum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| G03CX01″|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|___|________________________________________________|_________|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r w:rsidRPr="005F6D41">
        <w:rPr>
          <w:rFonts w:ascii="Verdana" w:hAnsi="Verdana"/>
          <w:color w:val="FF0000"/>
          <w:spacing w:val="3"/>
          <w:bdr w:val="none" w:sz="0" w:space="0" w:color="auto" w:frame="1"/>
        </w:rPr>
        <w:t>i)</w:t>
      </w:r>
      <w:r w:rsidRPr="005F6D41">
        <w:rPr>
          <w:rStyle w:val="apple-converted-space"/>
          <w:rFonts w:ascii="Verdana" w:eastAsiaTheme="majorEastAsia" w:hAnsi="Verdana"/>
          <w:color w:val="FF0000"/>
          <w:spacing w:val="3"/>
          <w:bdr w:val="none" w:sz="0" w:space="0" w:color="auto" w:frame="1"/>
        </w:rPr>
        <w:t> </w:t>
      </w:r>
      <w:r w:rsidRPr="005F6D41">
        <w:rPr>
          <w:rStyle w:val="Strong"/>
          <w:rFonts w:ascii="Verdana" w:hAnsi="Verdana"/>
          <w:color w:val="FF0000"/>
          <w:spacing w:val="3"/>
          <w:bdr w:val="none" w:sz="0" w:space="0" w:color="auto" w:frame="1"/>
        </w:rPr>
        <w:t xml:space="preserve">La </w:t>
      </w:r>
      <w:proofErr w:type="spellStart"/>
      <w:r w:rsidRPr="005F6D41">
        <w:rPr>
          <w:rStyle w:val="Strong"/>
          <w:rFonts w:ascii="Verdana" w:hAnsi="Verdana"/>
          <w:color w:val="FF0000"/>
          <w:spacing w:val="3"/>
          <w:bdr w:val="none" w:sz="0" w:space="0" w:color="auto" w:frame="1"/>
        </w:rPr>
        <w:t>punctul</w:t>
      </w:r>
      <w:proofErr w:type="spellEnd"/>
      <w:r w:rsidRPr="005F6D41">
        <w:rPr>
          <w:rStyle w:val="Strong"/>
          <w:rFonts w:ascii="Verdana" w:hAnsi="Verdana"/>
          <w:color w:val="FF0000"/>
          <w:spacing w:val="3"/>
          <w:bdr w:val="none" w:sz="0" w:space="0" w:color="auto" w:frame="1"/>
        </w:rPr>
        <w:t xml:space="preserve"> “P7 </w:t>
      </w:r>
      <w:proofErr w:type="spellStart"/>
      <w:r w:rsidRPr="005F6D41">
        <w:rPr>
          <w:rStyle w:val="Strong"/>
          <w:rFonts w:ascii="Verdana" w:hAnsi="Verdana"/>
          <w:color w:val="FF0000"/>
          <w:spacing w:val="3"/>
          <w:bdr w:val="none" w:sz="0" w:space="0" w:color="auto" w:frame="1"/>
        </w:rPr>
        <w:t>Programul</w:t>
      </w:r>
      <w:proofErr w:type="spellEnd"/>
      <w:r w:rsidRPr="005F6D41">
        <w:rPr>
          <w:rStyle w:val="Strong"/>
          <w:rFonts w:ascii="Verdana" w:hAnsi="Verdana"/>
          <w:color w:val="FF0000"/>
          <w:spacing w:val="3"/>
          <w:bdr w:val="none" w:sz="0" w:space="0" w:color="auto" w:frame="1"/>
        </w:rPr>
        <w:t xml:space="preserve"> </w:t>
      </w:r>
      <w:proofErr w:type="spellStart"/>
      <w:r w:rsidRPr="005F6D41">
        <w:rPr>
          <w:rStyle w:val="Strong"/>
          <w:rFonts w:ascii="Verdana" w:hAnsi="Verdana"/>
          <w:color w:val="FF0000"/>
          <w:spacing w:val="3"/>
          <w:bdr w:val="none" w:sz="0" w:space="0" w:color="auto" w:frame="1"/>
        </w:rPr>
        <w:t>naţional</w:t>
      </w:r>
      <w:proofErr w:type="spellEnd"/>
      <w:r w:rsidRPr="005F6D41">
        <w:rPr>
          <w:rStyle w:val="Strong"/>
          <w:rFonts w:ascii="Verdana" w:hAnsi="Verdana"/>
          <w:color w:val="FF0000"/>
          <w:spacing w:val="3"/>
          <w:bdr w:val="none" w:sz="0" w:space="0" w:color="auto" w:frame="1"/>
        </w:rPr>
        <w:t xml:space="preserve"> de </w:t>
      </w:r>
      <w:proofErr w:type="spellStart"/>
      <w:r w:rsidRPr="005F6D41">
        <w:rPr>
          <w:rStyle w:val="Strong"/>
          <w:rFonts w:ascii="Verdana" w:hAnsi="Verdana"/>
          <w:color w:val="FF0000"/>
          <w:spacing w:val="3"/>
          <w:bdr w:val="none" w:sz="0" w:space="0" w:color="auto" w:frame="1"/>
        </w:rPr>
        <w:t>boli</w:t>
      </w:r>
      <w:proofErr w:type="spellEnd"/>
      <w:r w:rsidRPr="005F6D41">
        <w:rPr>
          <w:rStyle w:val="Strong"/>
          <w:rFonts w:ascii="Verdana" w:hAnsi="Verdana"/>
          <w:color w:val="FF0000"/>
          <w:spacing w:val="3"/>
          <w:bdr w:val="none" w:sz="0" w:space="0" w:color="auto" w:frame="1"/>
        </w:rPr>
        <w:t xml:space="preserve"> endocrine”</w:t>
      </w:r>
      <w:r w:rsidRPr="005F6D41">
        <w:rPr>
          <w:rFonts w:ascii="Verdana" w:hAnsi="Verdana"/>
          <w:color w:val="FF0000"/>
          <w:spacing w:val="3"/>
          <w:bdr w:val="none" w:sz="0" w:space="0" w:color="auto" w:frame="1"/>
        </w:rPr>
        <w:t xml:space="preserve">, </w:t>
      </w:r>
      <w:proofErr w:type="spellStart"/>
      <w:r w:rsidRPr="005F6D41">
        <w:rPr>
          <w:rFonts w:ascii="Verdana" w:hAnsi="Verdana"/>
          <w:color w:val="FF0000"/>
          <w:spacing w:val="3"/>
          <w:bdr w:val="none" w:sz="0" w:space="0" w:color="auto" w:frame="1"/>
        </w:rPr>
        <w:t>poziţia</w:t>
      </w:r>
      <w:proofErr w:type="spellEnd"/>
      <w:r w:rsidRPr="005F6D41">
        <w:rPr>
          <w:rFonts w:ascii="Verdana" w:hAnsi="Verdana"/>
          <w:color w:val="FF0000"/>
          <w:spacing w:val="3"/>
          <w:bdr w:val="none" w:sz="0" w:space="0" w:color="auto" w:frame="1"/>
        </w:rPr>
        <w:t xml:space="preserve"> 15 se </w:t>
      </w:r>
      <w:proofErr w:type="spellStart"/>
      <w:r w:rsidRPr="005F6D41">
        <w:rPr>
          <w:rFonts w:ascii="Verdana" w:hAnsi="Verdana"/>
          <w:color w:val="FF0000"/>
          <w:spacing w:val="3"/>
          <w:bdr w:val="none" w:sz="0" w:space="0" w:color="auto" w:frame="1"/>
        </w:rPr>
        <w:t>abrogă</w:t>
      </w:r>
      <w:proofErr w:type="spellEnd"/>
      <w:r w:rsidRPr="005F6D41">
        <w:rPr>
          <w:rFonts w:ascii="Verdana" w:hAnsi="Verdana"/>
          <w:color w:val="FF0000"/>
          <w:spacing w:val="3"/>
          <w:bdr w:val="none" w:sz="0" w:space="0" w:color="auto" w:frame="1"/>
        </w:rPr>
        <w:t>.</w:t>
      </w:r>
      <w:r w:rsidRPr="005F6D41">
        <w:rPr>
          <w:rFonts w:ascii="Georgia" w:hAnsi="Georgia"/>
          <w:color w:val="FF0000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j)</w:t>
      </w:r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La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punctul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“P10: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Programul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naţional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supleere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funcţiei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renale</w:t>
      </w:r>
      <w:proofErr w:type="spellEnd"/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la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bolnavii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cu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insuficienţă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renală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cronică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”,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poziţia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14 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modifică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va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avea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următorul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cuprins</w:t>
      </w:r>
      <w:proofErr w:type="spellEnd"/>
      <w:proofErr w:type="gramStart"/>
      <w:r>
        <w:rPr>
          <w:rFonts w:ascii="Verdana" w:hAnsi="Verdana"/>
          <w:color w:val="000000"/>
          <w:spacing w:val="3"/>
          <w:bdr w:val="none" w:sz="0" w:space="0" w:color="auto" w:frame="1"/>
        </w:rPr>
        <w:t>:</w:t>
      </w:r>
      <w:proofErr w:type="gramEnd"/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______________________________________________________________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|14.|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Cinacalcetum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** | H05BX01″|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|___|________________________________________________|_________|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>5</w:t>
      </w:r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. La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sublista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C ,</w:t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,DCI-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corespunzătoare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medicamentelor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care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beneficiază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asiguraţii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în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regim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compensare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100%”,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secţiunea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C3 ,,DCI-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corespunzătoare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medicamentelor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care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beneficiază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copiii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până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la 18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ani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tinerii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la 18 la 26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ani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dacă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sunt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elevi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ucenici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sau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studenţi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dacă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nu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realizează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venituri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precum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gravide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lehuze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în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tratamentul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ambulatoriu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în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regim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compensare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100% din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preţul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referinţă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”,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poziţia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81 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modifică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va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avea</w:t>
      </w:r>
      <w:proofErr w:type="spellEnd"/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u</w:t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rmătorul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cuprins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: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______________________________________________________________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|81.|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Combinaţii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(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cefoperazonum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+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sulbactam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) | J01DD62″|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|___|________________________________________________|_________|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Verdana" w:hAnsi="Verdana"/>
          <w:color w:val="000000"/>
          <w:spacing w:val="3"/>
          <w:bdr w:val="none" w:sz="0" w:space="0" w:color="auto" w:frame="1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6.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Sublista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 “DCI-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corespunzătoare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medicamentelor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care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beneficiază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asiguraţii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în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tratamentul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ambulatoriu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în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regim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compensare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20% din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preţul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referinţă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” se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modifică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după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cum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urmează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: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a)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Poziţia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17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va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avea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următorul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cuprins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: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______________________________________________________________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|”17.|</w:t>
      </w:r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Acidum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ibandronicum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* (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concentraţiile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3 mg</w:t>
      </w:r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| M05BA06″|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 |</w:t>
      </w:r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150 mg)</w:t>
      </w:r>
      <w:r>
        <w:rPr>
          <w:rStyle w:val="apple-converted-space"/>
          <w:rFonts w:ascii="Verdana" w:eastAsiaTheme="majorEastAsia" w:hAnsi="Verdana"/>
          <w:color w:val="000000"/>
          <w:spacing w:val="3"/>
          <w:bdr w:val="none" w:sz="0" w:space="0" w:color="auto" w:frame="1"/>
        </w:rPr>
        <w:t> </w:t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 |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|____|_______________________________________________|_________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b) Nota din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subsolul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tabelului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va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avea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următorul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cuprins</w:t>
      </w:r>
      <w:proofErr w:type="spellEnd"/>
      <w:proofErr w:type="gramStart"/>
      <w:r>
        <w:rPr>
          <w:rFonts w:ascii="Verdana" w:hAnsi="Verdana"/>
          <w:color w:val="000000"/>
          <w:spacing w:val="3"/>
          <w:bdr w:val="none" w:sz="0" w:space="0" w:color="auto" w:frame="1"/>
        </w:rPr>
        <w:t>:</w:t>
      </w:r>
      <w:proofErr w:type="gramEnd"/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“NOTĂ: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Tratamentul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cu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medicamentele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corespunzătoare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DCI-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urilor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notate cu (*) se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iniţiază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către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medicul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specialitate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în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limita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competenţei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şi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poate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fi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prescris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în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continuare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medicul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familie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pe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baza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scrisorii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medicale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emise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medicul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specialitate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.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Tratamentul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cu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medicamentele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corespunzătoare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DCI-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urilor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notate cu (**) se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efectuează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pe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baza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protocoalelor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terapeutice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elaborate de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comisiile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specialitate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ale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Ministerului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Sănătăţii</w:t>
      </w:r>
      <w:proofErr w:type="spellEnd"/>
      <w:r>
        <w:rPr>
          <w:rStyle w:val="Strong"/>
          <w:rFonts w:ascii="Verdana" w:hAnsi="Verdana"/>
          <w:color w:val="000000"/>
          <w:spacing w:val="3"/>
          <w:bdr w:val="none" w:sz="0" w:space="0" w:color="auto" w:frame="1"/>
        </w:rPr>
        <w:t>”.</w:t>
      </w:r>
    </w:p>
    <w:p w:rsidR="005F6D41" w:rsidRP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FF0000"/>
          <w:spacing w:val="3"/>
          <w:sz w:val="20"/>
          <w:szCs w:val="20"/>
        </w:rPr>
      </w:pPr>
      <w:r w:rsidRPr="005F6D41">
        <w:rPr>
          <w:rStyle w:val="Strong"/>
          <w:rFonts w:ascii="Verdana" w:hAnsi="Verdana"/>
          <w:spacing w:val="3"/>
          <w:bdr w:val="none" w:sz="0" w:space="0" w:color="auto" w:frame="1"/>
        </w:rPr>
        <w:t xml:space="preserve">ART. </w:t>
      </w:r>
      <w:proofErr w:type="gramStart"/>
      <w:r w:rsidRPr="005F6D41">
        <w:rPr>
          <w:rStyle w:val="Strong"/>
          <w:rFonts w:ascii="Verdana" w:hAnsi="Verdana"/>
          <w:spacing w:val="3"/>
          <w:bdr w:val="none" w:sz="0" w:space="0" w:color="auto" w:frame="1"/>
        </w:rPr>
        <w:t>II</w:t>
      </w:r>
      <w:r w:rsidRPr="005F6D41">
        <w:rPr>
          <w:rFonts w:ascii="Georgia" w:hAnsi="Georgia"/>
          <w:spacing w:val="3"/>
          <w:sz w:val="20"/>
          <w:szCs w:val="20"/>
        </w:rPr>
        <w:br/>
      </w:r>
      <w:proofErr w:type="spellStart"/>
      <w:r w:rsidRPr="005F6D41">
        <w:rPr>
          <w:rStyle w:val="Strong"/>
          <w:rFonts w:ascii="Verdana" w:hAnsi="Verdana"/>
          <w:spacing w:val="3"/>
          <w:bdr w:val="none" w:sz="0" w:space="0" w:color="auto" w:frame="1"/>
        </w:rPr>
        <w:t>Prezenta</w:t>
      </w:r>
      <w:proofErr w:type="spellEnd"/>
      <w:r w:rsidRPr="005F6D41">
        <w:rPr>
          <w:rStyle w:val="Strong"/>
          <w:rFonts w:ascii="Verdana" w:hAnsi="Verdana"/>
          <w:spacing w:val="3"/>
          <w:bdr w:val="none" w:sz="0" w:space="0" w:color="auto" w:frame="1"/>
        </w:rPr>
        <w:t xml:space="preserve"> </w:t>
      </w:r>
      <w:proofErr w:type="spellStart"/>
      <w:r w:rsidRPr="005F6D41">
        <w:rPr>
          <w:rStyle w:val="Strong"/>
          <w:rFonts w:ascii="Verdana" w:hAnsi="Verdana"/>
          <w:spacing w:val="3"/>
          <w:bdr w:val="none" w:sz="0" w:space="0" w:color="auto" w:frame="1"/>
        </w:rPr>
        <w:t>hotărâre</w:t>
      </w:r>
      <w:proofErr w:type="spellEnd"/>
      <w:r w:rsidRPr="005F6D41">
        <w:rPr>
          <w:rStyle w:val="Strong"/>
          <w:rFonts w:ascii="Verdana" w:hAnsi="Verdana"/>
          <w:spacing w:val="3"/>
          <w:bdr w:val="none" w:sz="0" w:space="0" w:color="auto" w:frame="1"/>
        </w:rPr>
        <w:t xml:space="preserve"> </w:t>
      </w:r>
      <w:proofErr w:type="spellStart"/>
      <w:r w:rsidRPr="005F6D41">
        <w:rPr>
          <w:rStyle w:val="Strong"/>
          <w:rFonts w:ascii="Verdana" w:hAnsi="Verdana"/>
          <w:spacing w:val="3"/>
          <w:bdr w:val="none" w:sz="0" w:space="0" w:color="auto" w:frame="1"/>
        </w:rPr>
        <w:t>intră</w:t>
      </w:r>
      <w:proofErr w:type="spellEnd"/>
      <w:r w:rsidRPr="005F6D41">
        <w:rPr>
          <w:rStyle w:val="Strong"/>
          <w:rFonts w:ascii="Verdana" w:hAnsi="Verdana"/>
          <w:spacing w:val="3"/>
          <w:bdr w:val="none" w:sz="0" w:space="0" w:color="auto" w:frame="1"/>
        </w:rPr>
        <w:t xml:space="preserve"> </w:t>
      </w:r>
      <w:proofErr w:type="spellStart"/>
      <w:r w:rsidRPr="005F6D41">
        <w:rPr>
          <w:rStyle w:val="Strong"/>
          <w:rFonts w:ascii="Verdana" w:hAnsi="Verdana"/>
          <w:spacing w:val="3"/>
          <w:bdr w:val="none" w:sz="0" w:space="0" w:color="auto" w:frame="1"/>
        </w:rPr>
        <w:t>în</w:t>
      </w:r>
      <w:proofErr w:type="spellEnd"/>
      <w:r w:rsidRPr="005F6D41">
        <w:rPr>
          <w:rStyle w:val="Strong"/>
          <w:rFonts w:ascii="Verdana" w:hAnsi="Verdana"/>
          <w:spacing w:val="3"/>
          <w:bdr w:val="none" w:sz="0" w:space="0" w:color="auto" w:frame="1"/>
        </w:rPr>
        <w:t xml:space="preserve"> </w:t>
      </w:r>
      <w:proofErr w:type="spellStart"/>
      <w:r w:rsidRPr="005F6D41">
        <w:rPr>
          <w:rStyle w:val="Strong"/>
          <w:rFonts w:ascii="Verdana" w:hAnsi="Verdana"/>
          <w:spacing w:val="3"/>
          <w:bdr w:val="none" w:sz="0" w:space="0" w:color="auto" w:frame="1"/>
        </w:rPr>
        <w:t>vigoare</w:t>
      </w:r>
      <w:proofErr w:type="spellEnd"/>
      <w:r w:rsidRPr="005F6D41">
        <w:rPr>
          <w:rStyle w:val="Strong"/>
          <w:rFonts w:ascii="Verdana" w:hAnsi="Verdana"/>
          <w:spacing w:val="3"/>
          <w:bdr w:val="none" w:sz="0" w:space="0" w:color="auto" w:frame="1"/>
        </w:rPr>
        <w:t xml:space="preserve"> la data </w:t>
      </w:r>
      <w:proofErr w:type="spellStart"/>
      <w:r w:rsidRPr="005F6D41">
        <w:rPr>
          <w:rStyle w:val="Strong"/>
          <w:rFonts w:ascii="Verdana" w:hAnsi="Verdana"/>
          <w:spacing w:val="3"/>
          <w:bdr w:val="none" w:sz="0" w:space="0" w:color="auto" w:frame="1"/>
        </w:rPr>
        <w:t>publicării</w:t>
      </w:r>
      <w:proofErr w:type="spellEnd"/>
      <w:r w:rsidRPr="005F6D41">
        <w:rPr>
          <w:rStyle w:val="Strong"/>
          <w:rFonts w:ascii="Verdana" w:hAnsi="Verdana"/>
          <w:spacing w:val="3"/>
          <w:bdr w:val="none" w:sz="0" w:space="0" w:color="auto" w:frame="1"/>
        </w:rPr>
        <w:t xml:space="preserve"> </w:t>
      </w:r>
      <w:proofErr w:type="spellStart"/>
      <w:r w:rsidRPr="005F6D41">
        <w:rPr>
          <w:rStyle w:val="Strong"/>
          <w:rFonts w:ascii="Verdana" w:hAnsi="Verdana"/>
          <w:spacing w:val="3"/>
          <w:bdr w:val="none" w:sz="0" w:space="0" w:color="auto" w:frame="1"/>
        </w:rPr>
        <w:t>în</w:t>
      </w:r>
      <w:proofErr w:type="spellEnd"/>
      <w:r w:rsidRPr="005F6D41">
        <w:rPr>
          <w:rStyle w:val="Strong"/>
          <w:rFonts w:ascii="Verdana" w:hAnsi="Verdana"/>
          <w:spacing w:val="3"/>
          <w:bdr w:val="none" w:sz="0" w:space="0" w:color="auto" w:frame="1"/>
        </w:rPr>
        <w:t xml:space="preserve"> </w:t>
      </w:r>
      <w:proofErr w:type="spellStart"/>
      <w:r w:rsidRPr="005F6D41">
        <w:rPr>
          <w:rStyle w:val="Strong"/>
          <w:rFonts w:ascii="Verdana" w:hAnsi="Verdana"/>
          <w:spacing w:val="3"/>
          <w:bdr w:val="none" w:sz="0" w:space="0" w:color="auto" w:frame="1"/>
        </w:rPr>
        <w:t>Monitorul</w:t>
      </w:r>
      <w:proofErr w:type="spellEnd"/>
      <w:r w:rsidRPr="005F6D41">
        <w:rPr>
          <w:rStyle w:val="Strong"/>
          <w:rFonts w:ascii="Verdana" w:hAnsi="Verdana"/>
          <w:spacing w:val="3"/>
          <w:bdr w:val="none" w:sz="0" w:space="0" w:color="auto" w:frame="1"/>
        </w:rPr>
        <w:t xml:space="preserve"> </w:t>
      </w:r>
      <w:proofErr w:type="spellStart"/>
      <w:r w:rsidRPr="005F6D41">
        <w:rPr>
          <w:rStyle w:val="Strong"/>
          <w:rFonts w:ascii="Verdana" w:hAnsi="Verdana"/>
          <w:spacing w:val="3"/>
          <w:bdr w:val="none" w:sz="0" w:space="0" w:color="auto" w:frame="1"/>
        </w:rPr>
        <w:t>Oficial</w:t>
      </w:r>
      <w:proofErr w:type="spellEnd"/>
      <w:r w:rsidRPr="005F6D41">
        <w:rPr>
          <w:rStyle w:val="Strong"/>
          <w:rFonts w:ascii="Verdana" w:hAnsi="Verdana"/>
          <w:spacing w:val="3"/>
          <w:bdr w:val="none" w:sz="0" w:space="0" w:color="auto" w:frame="1"/>
        </w:rPr>
        <w:t xml:space="preserve"> al </w:t>
      </w:r>
      <w:proofErr w:type="spellStart"/>
      <w:r w:rsidRPr="005F6D41">
        <w:rPr>
          <w:rStyle w:val="Strong"/>
          <w:rFonts w:ascii="Verdana" w:hAnsi="Verdana"/>
          <w:spacing w:val="3"/>
          <w:bdr w:val="none" w:sz="0" w:space="0" w:color="auto" w:frame="1"/>
        </w:rPr>
        <w:t>României</w:t>
      </w:r>
      <w:proofErr w:type="spellEnd"/>
      <w:r w:rsidRPr="005F6D41">
        <w:rPr>
          <w:rStyle w:val="Strong"/>
          <w:rFonts w:ascii="Verdana" w:hAnsi="Verdana"/>
          <w:spacing w:val="3"/>
          <w:bdr w:val="none" w:sz="0" w:space="0" w:color="auto" w:frame="1"/>
        </w:rPr>
        <w:t xml:space="preserve">, </w:t>
      </w:r>
      <w:proofErr w:type="spellStart"/>
      <w:r w:rsidRPr="005F6D41">
        <w:rPr>
          <w:rStyle w:val="Strong"/>
          <w:rFonts w:ascii="Verdana" w:hAnsi="Verdana"/>
          <w:spacing w:val="3"/>
          <w:bdr w:val="none" w:sz="0" w:space="0" w:color="auto" w:frame="1"/>
        </w:rPr>
        <w:t>Partea</w:t>
      </w:r>
      <w:proofErr w:type="spellEnd"/>
      <w:r w:rsidRPr="005F6D41">
        <w:rPr>
          <w:rStyle w:val="Strong"/>
          <w:rFonts w:ascii="Verdana" w:hAnsi="Verdana"/>
          <w:spacing w:val="3"/>
          <w:bdr w:val="none" w:sz="0" w:space="0" w:color="auto" w:frame="1"/>
        </w:rPr>
        <w:t xml:space="preserve"> I, </w:t>
      </w:r>
      <w:r w:rsidRPr="005F6D41">
        <w:rPr>
          <w:rStyle w:val="Strong"/>
          <w:rFonts w:ascii="Verdana" w:hAnsi="Verdana"/>
          <w:color w:val="FF0000"/>
          <w:spacing w:val="3"/>
          <w:bdr w:val="none" w:sz="0" w:space="0" w:color="auto" w:frame="1"/>
        </w:rPr>
        <w:t xml:space="preserve">cu </w:t>
      </w:r>
      <w:proofErr w:type="spellStart"/>
      <w:r w:rsidRPr="005F6D41">
        <w:rPr>
          <w:rStyle w:val="Strong"/>
          <w:rFonts w:ascii="Verdana" w:hAnsi="Verdana"/>
          <w:color w:val="FF0000"/>
          <w:spacing w:val="3"/>
          <w:bdr w:val="none" w:sz="0" w:space="0" w:color="auto" w:frame="1"/>
        </w:rPr>
        <w:t>excepţia</w:t>
      </w:r>
      <w:proofErr w:type="spellEnd"/>
      <w:r w:rsidRPr="005F6D41">
        <w:rPr>
          <w:rStyle w:val="Strong"/>
          <w:rFonts w:ascii="Verdana" w:hAnsi="Verdana"/>
          <w:color w:val="FF0000"/>
          <w:spacing w:val="3"/>
          <w:bdr w:val="none" w:sz="0" w:space="0" w:color="auto" w:frame="1"/>
        </w:rPr>
        <w:t xml:space="preserve"> </w:t>
      </w:r>
      <w:proofErr w:type="spellStart"/>
      <w:r w:rsidRPr="005F6D41">
        <w:rPr>
          <w:rStyle w:val="Strong"/>
          <w:rFonts w:ascii="Verdana" w:hAnsi="Verdana"/>
          <w:color w:val="FF0000"/>
          <w:spacing w:val="3"/>
          <w:bdr w:val="none" w:sz="0" w:space="0" w:color="auto" w:frame="1"/>
        </w:rPr>
        <w:t>prevederilor</w:t>
      </w:r>
      <w:proofErr w:type="spellEnd"/>
      <w:r w:rsidRPr="005F6D41">
        <w:rPr>
          <w:rStyle w:val="Strong"/>
          <w:rFonts w:ascii="Verdana" w:hAnsi="Verdana"/>
          <w:color w:val="FF0000"/>
          <w:spacing w:val="3"/>
          <w:bdr w:val="none" w:sz="0" w:space="0" w:color="auto" w:frame="1"/>
        </w:rPr>
        <w:t xml:space="preserve"> art.</w:t>
      </w:r>
      <w:proofErr w:type="gramEnd"/>
      <w:r w:rsidRPr="005F6D41">
        <w:rPr>
          <w:rStyle w:val="Strong"/>
          <w:rFonts w:ascii="Verdana" w:hAnsi="Verdana"/>
          <w:color w:val="FF0000"/>
          <w:spacing w:val="3"/>
          <w:bdr w:val="none" w:sz="0" w:space="0" w:color="auto" w:frame="1"/>
        </w:rPr>
        <w:t xml:space="preserve"> I pct. 3 lit. f) </w:t>
      </w:r>
      <w:proofErr w:type="spellStart"/>
      <w:proofErr w:type="gramStart"/>
      <w:r w:rsidRPr="005F6D41">
        <w:rPr>
          <w:rStyle w:val="Strong"/>
          <w:rFonts w:ascii="Verdana" w:hAnsi="Verdana"/>
          <w:color w:val="FF0000"/>
          <w:spacing w:val="3"/>
          <w:bdr w:val="none" w:sz="0" w:space="0" w:color="auto" w:frame="1"/>
        </w:rPr>
        <w:t>şi</w:t>
      </w:r>
      <w:proofErr w:type="spellEnd"/>
      <w:proofErr w:type="gramEnd"/>
      <w:r w:rsidRPr="005F6D41">
        <w:rPr>
          <w:rStyle w:val="Strong"/>
          <w:rFonts w:ascii="Verdana" w:hAnsi="Verdana"/>
          <w:color w:val="FF0000"/>
          <w:spacing w:val="3"/>
          <w:bdr w:val="none" w:sz="0" w:space="0" w:color="auto" w:frame="1"/>
        </w:rPr>
        <w:t xml:space="preserve"> pct. 4 lit. i) </w:t>
      </w:r>
      <w:proofErr w:type="gramStart"/>
      <w:r w:rsidRPr="005F6D41">
        <w:rPr>
          <w:rStyle w:val="Strong"/>
          <w:rFonts w:ascii="Verdana" w:hAnsi="Verdana"/>
          <w:color w:val="FF0000"/>
          <w:spacing w:val="3"/>
          <w:bdr w:val="none" w:sz="0" w:space="0" w:color="auto" w:frame="1"/>
        </w:rPr>
        <w:t>care</w:t>
      </w:r>
      <w:proofErr w:type="gramEnd"/>
      <w:r w:rsidRPr="005F6D41">
        <w:rPr>
          <w:rStyle w:val="Strong"/>
          <w:rFonts w:ascii="Verdana" w:hAnsi="Verdana"/>
          <w:color w:val="FF0000"/>
          <w:spacing w:val="3"/>
          <w:bdr w:val="none" w:sz="0" w:space="0" w:color="auto" w:frame="1"/>
        </w:rPr>
        <w:t xml:space="preserve"> </w:t>
      </w:r>
      <w:proofErr w:type="spellStart"/>
      <w:r w:rsidRPr="005F6D41">
        <w:rPr>
          <w:rStyle w:val="Strong"/>
          <w:rFonts w:ascii="Verdana" w:hAnsi="Verdana"/>
          <w:color w:val="FF0000"/>
          <w:spacing w:val="3"/>
          <w:bdr w:val="none" w:sz="0" w:space="0" w:color="auto" w:frame="1"/>
        </w:rPr>
        <w:t>intră</w:t>
      </w:r>
      <w:proofErr w:type="spellEnd"/>
      <w:r w:rsidRPr="005F6D41">
        <w:rPr>
          <w:rStyle w:val="Strong"/>
          <w:rFonts w:ascii="Verdana" w:hAnsi="Verdana"/>
          <w:color w:val="FF0000"/>
          <w:spacing w:val="3"/>
          <w:bdr w:val="none" w:sz="0" w:space="0" w:color="auto" w:frame="1"/>
        </w:rPr>
        <w:t xml:space="preserve"> </w:t>
      </w:r>
      <w:proofErr w:type="spellStart"/>
      <w:r w:rsidRPr="005F6D41">
        <w:rPr>
          <w:rStyle w:val="Strong"/>
          <w:rFonts w:ascii="Verdana" w:hAnsi="Verdana"/>
          <w:color w:val="FF0000"/>
          <w:spacing w:val="3"/>
          <w:bdr w:val="none" w:sz="0" w:space="0" w:color="auto" w:frame="1"/>
        </w:rPr>
        <w:t>în</w:t>
      </w:r>
      <w:proofErr w:type="spellEnd"/>
      <w:r w:rsidRPr="005F6D41">
        <w:rPr>
          <w:rStyle w:val="Strong"/>
          <w:rFonts w:ascii="Verdana" w:hAnsi="Verdana"/>
          <w:color w:val="FF0000"/>
          <w:spacing w:val="3"/>
          <w:bdr w:val="none" w:sz="0" w:space="0" w:color="auto" w:frame="1"/>
        </w:rPr>
        <w:t xml:space="preserve"> </w:t>
      </w:r>
      <w:proofErr w:type="spellStart"/>
      <w:r w:rsidRPr="005F6D41">
        <w:rPr>
          <w:rStyle w:val="Strong"/>
          <w:rFonts w:ascii="Verdana" w:hAnsi="Verdana"/>
          <w:color w:val="FF0000"/>
          <w:spacing w:val="3"/>
          <w:bdr w:val="none" w:sz="0" w:space="0" w:color="auto" w:frame="1"/>
        </w:rPr>
        <w:t>vigoare</w:t>
      </w:r>
      <w:proofErr w:type="spellEnd"/>
      <w:r w:rsidRPr="005F6D41">
        <w:rPr>
          <w:rStyle w:val="Strong"/>
          <w:rFonts w:ascii="Verdana" w:hAnsi="Verdana"/>
          <w:color w:val="FF0000"/>
          <w:spacing w:val="3"/>
          <w:bdr w:val="none" w:sz="0" w:space="0" w:color="auto" w:frame="1"/>
        </w:rPr>
        <w:t xml:space="preserve"> la data de</w:t>
      </w:r>
      <w:r w:rsidRPr="005F6D41">
        <w:rPr>
          <w:rStyle w:val="apple-converted-space"/>
          <w:rFonts w:ascii="Verdana" w:eastAsiaTheme="majorEastAsia" w:hAnsi="Verdana"/>
          <w:b/>
          <w:bCs/>
          <w:color w:val="FF0000"/>
          <w:spacing w:val="3"/>
          <w:bdr w:val="none" w:sz="0" w:space="0" w:color="auto" w:frame="1"/>
        </w:rPr>
        <w:t> </w:t>
      </w:r>
      <w:r w:rsidRPr="005F6D41">
        <w:rPr>
          <w:rStyle w:val="Strong"/>
          <w:rFonts w:ascii="Verdana" w:hAnsi="Verdana"/>
          <w:color w:val="FF0000"/>
          <w:spacing w:val="3"/>
          <w:bdr w:val="none" w:sz="0" w:space="0" w:color="auto" w:frame="1"/>
        </w:rPr>
        <w:t xml:space="preserve">1 </w:t>
      </w:r>
      <w:proofErr w:type="spellStart"/>
      <w:r w:rsidRPr="005F6D41">
        <w:rPr>
          <w:rStyle w:val="Strong"/>
          <w:rFonts w:ascii="Verdana" w:hAnsi="Verdana"/>
          <w:color w:val="FF0000"/>
          <w:spacing w:val="3"/>
          <w:bdr w:val="none" w:sz="0" w:space="0" w:color="auto" w:frame="1"/>
        </w:rPr>
        <w:t>octombrie</w:t>
      </w:r>
      <w:proofErr w:type="spellEnd"/>
      <w:r w:rsidRPr="005F6D41">
        <w:rPr>
          <w:rStyle w:val="Strong"/>
          <w:rFonts w:ascii="Verdana" w:hAnsi="Verdana"/>
          <w:color w:val="FF0000"/>
          <w:spacing w:val="3"/>
          <w:bdr w:val="none" w:sz="0" w:space="0" w:color="auto" w:frame="1"/>
        </w:rPr>
        <w:t xml:space="preserve"> 2016.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jc w:val="center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r>
        <w:rPr>
          <w:rFonts w:ascii="Verdana" w:hAnsi="Verdana"/>
          <w:color w:val="000000"/>
          <w:spacing w:val="3"/>
          <w:bdr w:val="none" w:sz="0" w:space="0" w:color="auto" w:frame="1"/>
        </w:rPr>
        <w:t>PRIM-MINISTRU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>DACIAN JULIEN CIOLOŞ</w:t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Verdana" w:hAnsi="Verdana"/>
          <w:color w:val="000000"/>
          <w:spacing w:val="3"/>
          <w:bdr w:val="none" w:sz="0" w:space="0" w:color="auto" w:frame="1"/>
        </w:rPr>
      </w:pP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Verdana" w:hAnsi="Verdana"/>
          <w:color w:val="000000"/>
          <w:spacing w:val="3"/>
          <w:bdr w:val="none" w:sz="0" w:space="0" w:color="auto" w:frame="1"/>
        </w:rPr>
      </w:pP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lastRenderedPageBreak/>
        <w:t>Contrasemnează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: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Verdana" w:hAnsi="Verdana"/>
          <w:color w:val="000000"/>
          <w:spacing w:val="3"/>
          <w:bdr w:val="none" w:sz="0" w:space="0" w:color="auto" w:frame="1"/>
        </w:rPr>
      </w:pP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Verdana" w:hAnsi="Verdana"/>
          <w:color w:val="000000"/>
          <w:spacing w:val="3"/>
          <w:bdr w:val="none" w:sz="0" w:space="0" w:color="auto" w:frame="1"/>
        </w:rPr>
      </w:pP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Ministrul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sănătăţii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,</w:t>
      </w:r>
      <w:r w:rsidRPr="005F6D41"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r>
        <w:rPr>
          <w:rFonts w:ascii="Verdana" w:hAnsi="Verdana"/>
          <w:color w:val="000000"/>
          <w:spacing w:val="3"/>
          <w:bdr w:val="none" w:sz="0" w:space="0" w:color="auto" w:frame="1"/>
        </w:rPr>
        <w:tab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ab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ab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ab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ab/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Ministrul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finanţelor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publice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>,</w:t>
      </w:r>
      <w:r>
        <w:rPr>
          <w:rFonts w:ascii="Georgia" w:hAnsi="Georgia"/>
          <w:color w:val="5E5E5E"/>
          <w:spacing w:val="3"/>
          <w:sz w:val="20"/>
          <w:szCs w:val="20"/>
        </w:rPr>
        <w:br/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Vlad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Vasile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Voiculescu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</w:t>
      </w:r>
      <w:r>
        <w:rPr>
          <w:rFonts w:ascii="Verdana" w:hAnsi="Verdana"/>
          <w:color w:val="000000"/>
          <w:spacing w:val="3"/>
          <w:bdr w:val="none" w:sz="0" w:space="0" w:color="auto" w:frame="1"/>
        </w:rPr>
        <w:tab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ab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ab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ab/>
      </w:r>
      <w:r>
        <w:rPr>
          <w:rFonts w:ascii="Verdana" w:hAnsi="Verdana"/>
          <w:color w:val="000000"/>
          <w:spacing w:val="3"/>
          <w:bdr w:val="none" w:sz="0" w:space="0" w:color="auto" w:frame="1"/>
        </w:rPr>
        <w:tab/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Anca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Dana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Dragu</w:t>
      </w:r>
      <w:proofErr w:type="spellEnd"/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r>
        <w:rPr>
          <w:rFonts w:ascii="Georgia" w:hAnsi="Georgia"/>
          <w:color w:val="5E5E5E"/>
          <w:spacing w:val="3"/>
          <w:sz w:val="20"/>
          <w:szCs w:val="20"/>
        </w:rPr>
        <w:br/>
      </w:r>
    </w:p>
    <w:p w:rsidR="005F6D41" w:rsidRDefault="005F6D41" w:rsidP="005F6D41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pacing w:val="3"/>
          <w:bdr w:val="none" w:sz="0" w:space="0" w:color="auto" w:frame="1"/>
        </w:rPr>
        <w:t>Bucureşti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, 27 </w:t>
      </w:r>
      <w:proofErr w:type="spellStart"/>
      <w:r>
        <w:rPr>
          <w:rFonts w:ascii="Verdana" w:hAnsi="Verdana"/>
          <w:color w:val="000000"/>
          <w:spacing w:val="3"/>
          <w:bdr w:val="none" w:sz="0" w:space="0" w:color="auto" w:frame="1"/>
        </w:rPr>
        <w:t>iulie</w:t>
      </w:r>
      <w:proofErr w:type="spellEnd"/>
      <w:r>
        <w:rPr>
          <w:rFonts w:ascii="Verdana" w:hAnsi="Verdana"/>
          <w:color w:val="000000"/>
          <w:spacing w:val="3"/>
          <w:bdr w:val="none" w:sz="0" w:space="0" w:color="auto" w:frame="1"/>
        </w:rPr>
        <w:t xml:space="preserve"> 2016.</w:t>
      </w:r>
      <w:proofErr w:type="gramEnd"/>
      <w:r>
        <w:rPr>
          <w:rFonts w:ascii="Georgia" w:hAnsi="Georgia"/>
          <w:color w:val="5E5E5E"/>
          <w:spacing w:val="3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pacing w:val="3"/>
          <w:bdr w:val="none" w:sz="0" w:space="0" w:color="auto" w:frame="1"/>
        </w:rPr>
        <w:t>Nr. 552.</w:t>
      </w:r>
      <w:proofErr w:type="gramEnd"/>
    </w:p>
    <w:p w:rsidR="005F6D41" w:rsidRDefault="005F6D41" w:rsidP="005F6D41">
      <w:pPr>
        <w:pStyle w:val="NormalWeb"/>
        <w:shd w:val="clear" w:color="auto" w:fill="FFFFFF"/>
        <w:spacing w:before="0" w:beforeAutospacing="0" w:after="300" w:afterAutospacing="0" w:line="293" w:lineRule="atLeast"/>
        <w:jc w:val="right"/>
        <w:textAlignment w:val="top"/>
        <w:rPr>
          <w:rFonts w:ascii="Georgia" w:hAnsi="Georgia"/>
          <w:color w:val="5E5E5E"/>
          <w:spacing w:val="3"/>
          <w:sz w:val="20"/>
          <w:szCs w:val="20"/>
        </w:rPr>
      </w:pPr>
      <w:r>
        <w:rPr>
          <w:rFonts w:ascii="Georgia" w:hAnsi="Georgia"/>
          <w:color w:val="5E5E5E"/>
          <w:spacing w:val="3"/>
          <w:sz w:val="20"/>
          <w:szCs w:val="20"/>
        </w:rPr>
        <w:t> </w:t>
      </w:r>
    </w:p>
    <w:p w:rsidR="005F6D41" w:rsidRPr="005F6D41" w:rsidRDefault="005F6D41" w:rsidP="005F6D41"/>
    <w:sectPr w:rsidR="005F6D41" w:rsidRPr="005F6D41" w:rsidSect="00862F19">
      <w:pgSz w:w="11906" w:h="16838"/>
      <w:pgMar w:top="850" w:right="1016" w:bottom="850" w:left="1170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D2B"/>
    <w:multiLevelType w:val="hybridMultilevel"/>
    <w:tmpl w:val="BCFA3F2E"/>
    <w:lvl w:ilvl="0" w:tplc="E9CCC5D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CCF"/>
    <w:multiLevelType w:val="hybridMultilevel"/>
    <w:tmpl w:val="6C707694"/>
    <w:lvl w:ilvl="0" w:tplc="6DF84B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43F6D"/>
    <w:multiLevelType w:val="hybridMultilevel"/>
    <w:tmpl w:val="28663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94A81"/>
    <w:multiLevelType w:val="multilevel"/>
    <w:tmpl w:val="EBF245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4B43C25"/>
    <w:multiLevelType w:val="hybridMultilevel"/>
    <w:tmpl w:val="7E785EC4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F376A2"/>
    <w:multiLevelType w:val="multilevel"/>
    <w:tmpl w:val="FD369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27EC41C2"/>
    <w:multiLevelType w:val="hybridMultilevel"/>
    <w:tmpl w:val="99E0C230"/>
    <w:lvl w:ilvl="0" w:tplc="3CBC4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889942">
      <w:start w:val="5"/>
      <w:numFmt w:val="bullet"/>
      <w:lvlText w:val="•"/>
      <w:lvlJc w:val="left"/>
      <w:pPr>
        <w:ind w:left="2868" w:hanging="144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122402"/>
    <w:multiLevelType w:val="hybridMultilevel"/>
    <w:tmpl w:val="C4EC1982"/>
    <w:lvl w:ilvl="0" w:tplc="E9CCC5D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6306B"/>
    <w:multiLevelType w:val="multilevel"/>
    <w:tmpl w:val="5D24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975E7F"/>
    <w:multiLevelType w:val="hybridMultilevel"/>
    <w:tmpl w:val="D542DEB0"/>
    <w:lvl w:ilvl="0" w:tplc="D0AE57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6D694C"/>
    <w:multiLevelType w:val="hybridMultilevel"/>
    <w:tmpl w:val="CD1E7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F4CFC"/>
    <w:multiLevelType w:val="hybridMultilevel"/>
    <w:tmpl w:val="6D860D9E"/>
    <w:lvl w:ilvl="0" w:tplc="D0AE575E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9A75938"/>
    <w:multiLevelType w:val="hybridMultilevel"/>
    <w:tmpl w:val="6C707694"/>
    <w:lvl w:ilvl="0" w:tplc="6DF84B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63DAC"/>
    <w:multiLevelType w:val="hybridMultilevel"/>
    <w:tmpl w:val="63C4DACA"/>
    <w:lvl w:ilvl="0" w:tplc="D0AE575E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5F173914"/>
    <w:multiLevelType w:val="multilevel"/>
    <w:tmpl w:val="D36A31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685A0AE5"/>
    <w:multiLevelType w:val="multilevel"/>
    <w:tmpl w:val="5C0A4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6D8F43A0"/>
    <w:multiLevelType w:val="hybridMultilevel"/>
    <w:tmpl w:val="28663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A437F1"/>
    <w:multiLevelType w:val="hybridMultilevel"/>
    <w:tmpl w:val="28663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11"/>
  </w:num>
  <w:num w:numId="8">
    <w:abstractNumId w:val="6"/>
  </w:num>
  <w:num w:numId="9">
    <w:abstractNumId w:val="0"/>
  </w:num>
  <w:num w:numId="10">
    <w:abstractNumId w:val="13"/>
  </w:num>
  <w:num w:numId="11">
    <w:abstractNumId w:val="5"/>
  </w:num>
  <w:num w:numId="12">
    <w:abstractNumId w:val="15"/>
  </w:num>
  <w:num w:numId="13">
    <w:abstractNumId w:val="14"/>
  </w:num>
  <w:num w:numId="14">
    <w:abstractNumId w:val="3"/>
  </w:num>
  <w:num w:numId="15">
    <w:abstractNumId w:val="8"/>
  </w:num>
  <w:num w:numId="16">
    <w:abstractNumId w:val="16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75"/>
    <w:rsid w:val="00017E97"/>
    <w:rsid w:val="001176A2"/>
    <w:rsid w:val="00251AF0"/>
    <w:rsid w:val="003152C4"/>
    <w:rsid w:val="00343D6D"/>
    <w:rsid w:val="00367A5C"/>
    <w:rsid w:val="004B0F57"/>
    <w:rsid w:val="004E7B40"/>
    <w:rsid w:val="005F6D41"/>
    <w:rsid w:val="00734804"/>
    <w:rsid w:val="008220AE"/>
    <w:rsid w:val="00862F19"/>
    <w:rsid w:val="0096023A"/>
    <w:rsid w:val="00A45115"/>
    <w:rsid w:val="00B93275"/>
    <w:rsid w:val="00D82D5E"/>
    <w:rsid w:val="00E742B9"/>
    <w:rsid w:val="00EE5E9D"/>
    <w:rsid w:val="00FD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2">
    <w:name w:val="heading 2"/>
    <w:basedOn w:val="Normal"/>
    <w:link w:val="Heading2Char"/>
    <w:uiPriority w:val="9"/>
    <w:qFormat/>
    <w:rsid w:val="005F6D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AF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51A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A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o-RO"/>
    </w:rPr>
  </w:style>
  <w:style w:type="character" w:styleId="Hyperlink">
    <w:name w:val="Hyperlink"/>
    <w:uiPriority w:val="99"/>
    <w:unhideWhenUsed/>
    <w:rsid w:val="001176A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F6D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F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6D41"/>
    <w:rPr>
      <w:b/>
      <w:bCs/>
    </w:rPr>
  </w:style>
  <w:style w:type="character" w:customStyle="1" w:styleId="apple-converted-space">
    <w:name w:val="apple-converted-space"/>
    <w:basedOn w:val="DefaultParagraphFont"/>
    <w:rsid w:val="005F6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2">
    <w:name w:val="heading 2"/>
    <w:basedOn w:val="Normal"/>
    <w:link w:val="Heading2Char"/>
    <w:uiPriority w:val="9"/>
    <w:qFormat/>
    <w:rsid w:val="005F6D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AF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51A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A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o-RO"/>
    </w:rPr>
  </w:style>
  <w:style w:type="character" w:styleId="Hyperlink">
    <w:name w:val="Hyperlink"/>
    <w:uiPriority w:val="99"/>
    <w:unhideWhenUsed/>
    <w:rsid w:val="001176A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F6D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F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6D41"/>
    <w:rPr>
      <w:b/>
      <w:bCs/>
    </w:rPr>
  </w:style>
  <w:style w:type="character" w:customStyle="1" w:styleId="apple-converted-space">
    <w:name w:val="apple-converted-space"/>
    <w:basedOn w:val="DefaultParagraphFont"/>
    <w:rsid w:val="005F6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5316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597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5594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4730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9029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687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4399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7970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7360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9442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946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305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9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adriana</cp:lastModifiedBy>
  <cp:revision>2</cp:revision>
  <dcterms:created xsi:type="dcterms:W3CDTF">2016-08-12T11:07:00Z</dcterms:created>
  <dcterms:modified xsi:type="dcterms:W3CDTF">2016-08-12T11:07:00Z</dcterms:modified>
</cp:coreProperties>
</file>