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E0" w:rsidRPr="003A70E0" w:rsidRDefault="003A70E0">
      <w:pPr>
        <w:rPr>
          <w:rFonts w:ascii="Arial" w:hAnsi="Arial" w:cs="Arial"/>
        </w:rPr>
      </w:pPr>
      <w:bookmarkStart w:id="0" w:name="_GoBack"/>
      <w:bookmarkEnd w:id="0"/>
      <w:r w:rsidRPr="003A70E0">
        <w:rPr>
          <w:rFonts w:ascii="Arial" w:hAnsi="Arial" w:cs="Arial"/>
        </w:rPr>
        <w:t>Denumire furnizor</w:t>
      </w:r>
    </w:p>
    <w:p w:rsidR="003A70E0" w:rsidRPr="003A70E0" w:rsidRDefault="003A70E0">
      <w:pPr>
        <w:rPr>
          <w:rFonts w:ascii="Arial" w:hAnsi="Arial" w:cs="Arial"/>
        </w:rPr>
      </w:pPr>
      <w:r w:rsidRPr="003A70E0">
        <w:rPr>
          <w:rFonts w:ascii="Arial" w:hAnsi="Arial" w:cs="Arial"/>
        </w:rPr>
        <w:t>CMI Dr. …………………………………….</w:t>
      </w:r>
    </w:p>
    <w:p w:rsidR="003A70E0" w:rsidRPr="003A70E0" w:rsidRDefault="003A70E0">
      <w:pPr>
        <w:rPr>
          <w:rFonts w:ascii="Arial" w:hAnsi="Arial" w:cs="Arial"/>
        </w:rPr>
      </w:pPr>
    </w:p>
    <w:tbl>
      <w:tblPr>
        <w:tblW w:w="1134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170"/>
        <w:gridCol w:w="7200"/>
        <w:gridCol w:w="1350"/>
        <w:gridCol w:w="1620"/>
      </w:tblGrid>
      <w:tr w:rsidR="003A70E0" w:rsidRPr="003A70E0" w:rsidTr="008B1499">
        <w:trPr>
          <w:trHeight w:val="780"/>
        </w:trPr>
        <w:tc>
          <w:tcPr>
            <w:tcW w:w="1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</w:p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J. CHESTIONAR DE AUTOEVALUARE PENTRU CABINETELE MEDICALE DE MEDICINĂ DE FAMILIE, CABINETELE MEDICALE DE SPECIALITATE, CENTRELE MEDICALE, CENTRELE DE DIAGNOSTIC ȘI TRATAMENT ȘI CENTRELE DE SĂNĂTATE</w:t>
            </w:r>
          </w:p>
        </w:tc>
      </w:tr>
      <w:tr w:rsidR="003A70E0" w:rsidRPr="003A70E0" w:rsidTr="003A70E0">
        <w:trPr>
          <w:trHeight w:val="615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STANDARD CRITERII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DESCRIERE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EVALUARE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OBSERVAȚII</w:t>
            </w:r>
          </w:p>
        </w:tc>
      </w:tr>
      <w:tr w:rsidR="003A70E0" w:rsidRPr="003A70E0" w:rsidTr="003A70E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STANDARD REFERITOR LA ORGANIZARE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3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I.1*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certificat de înregistrare în registrul unic al cabinetelor medicale, eliberat de Direcția de Sănătate Publică sau autorizație de funcționare pentru unitățile sanitare publice, conform prevederilor legale în vigoare.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76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I.2*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autorizație sanitară în vigoare eliberată de Direcția de Sănătate Publică.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4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I.3*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 xml:space="preserve">Cabinetul iși desfășoară activitatea într-un spațiu de care dispune în mod legal.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I.4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Regulament Intern de care întreg personalul a luat la cunoștință în scris.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33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I.5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Regulament de Organizare și Funcționare de care întreg personalul a luat la cunoștință în scris.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5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I.6*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face dovada deținerii asigurării de răspundere civilă în domeniul medical.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II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STANDARD REFERITOR LA STRUCTURA DE PERSONAL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II.1*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Medicii au certificat de membru al Colegiului Medicilor din România,  cu excepția medicilor străini care au aviz de practică temporară/ocazională conform reglementărilor în vigoare.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5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II.2*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Asistenții medicali au certificat de membru al OAMGMAMR, conform reglementărilor în vigoare.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25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II.3*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Medicii, asistenții medicali și celălalt personal își desfășoară activitatea intr-o formă legală la furnizor.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II.4*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Medicii au asigurare de răspundere civilă (malpraxis) în vigoare.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II.5*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Asistenții medicali au asigurare de răspundere civilă (malpraxis) în vigoare.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II.6*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Personalul are fișe de post cu atribuțiile specifice semnate de fiecare angajat și aprobate de reprezentantul legal.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lastRenderedPageBreak/>
              <w:t>III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STANDARD REFERITOR LA INFORMAREA ASIGURAȚILOR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o firmă vizibilă din exterior.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În incinta cabinetului nu este permis accesul animalelor.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 xml:space="preserve">Cabinetul are un program de lucru stabilit conform reglementărilor legale în vigoare, afișat vizibil.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expus la loc vizibil numele casei de asigurări de sănătate cu care se află în contract, precum și datele de contact ale acesteia, după caz.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Drepturile și obligațiile asiguraților sunt afișate la loc vizibil.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Asigurații au acces neîngrădit la un registru de reclamații și sesizări, cu paginile numerotate.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afișat la loc vizibil numărul de telefon al serviciului de urgentă (112).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Personalul poartă în permanență un ecuson pe care se află inscripționat numele și calificarea angajatului respectiv.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III.9*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Sunt afișate tarifele pentru serviciile medicale care nu fac parte din pachetul de bază și care nu sunt decontate de casa de asigurări de sănătate.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III.10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Este afișat numărul de telefon la care se poate face programarea la consultații.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285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IV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 xml:space="preserve">STANDARD REFERITOR LA </w:t>
            </w:r>
            <w:r w:rsidRPr="003A70E0">
              <w:rPr>
                <w:rFonts w:ascii="Arial" w:hAnsi="Arial" w:cs="Arial"/>
                <w:b/>
                <w:lang w:val="ro-RO"/>
              </w:rPr>
              <w:t>DOTARE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510"/>
        </w:trPr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Sala de așteptare a furnizorului este dotată conform normelor legale în vigoare.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27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Furnizorul asigură accesul persoanelor cu handicap locomotor.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IV.3*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Medicamentele și materialele sanitare utilizate în cadrul activității medicale sunt înregistrate în registre sau fișe de magazie și depozitate conform recomandărilor din prospectul de utilizare.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Aparatul medical de urgență conține medicamente și materiale sanitare aflate în termenul de valabilitate.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IV.5*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în dotare aparatura medicală și materialele necesare conform reglementărilor în vigoare.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 xml:space="preserve">Cabinetul face dovada verificării periodice a echipamentelor utilizate în conformitate cu reglementările ANMDM, după caz.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contract de service/întreținere pentru aparatura din dotare, după caz.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IV.8*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face dovada deținerii legale a aparaturii din dotare.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lastRenderedPageBreak/>
              <w:t>IV.9*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are contract pentru colectarea și distrugerea (neutralizarea) deșeurilor cu risc biologic.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6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IV.10*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</w:rPr>
              <w:t>Cabinetul deține un post/terminal telefonic (fix, mobil) funcțional, fax și sistem informatic, inclusiv cititor de carduri.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>V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/>
                <w:bCs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 xml:space="preserve">STANDARD REFERITOR LA </w:t>
            </w:r>
            <w:r w:rsidRPr="003A70E0">
              <w:rPr>
                <w:rFonts w:ascii="Arial" w:hAnsi="Arial" w:cs="Arial"/>
                <w:b/>
                <w:lang w:val="ro-RO"/>
              </w:rPr>
              <w:t>ASIGURAREA SERVICIILOR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Cs/>
                <w:lang w:val="ro-RO"/>
              </w:rPr>
            </w:pPr>
            <w:r w:rsidRPr="003A70E0">
              <w:rPr>
                <w:rFonts w:ascii="Arial" w:hAnsi="Arial" w:cs="Arial"/>
                <w:bCs/>
                <w:lang w:val="ro-RO"/>
              </w:rPr>
              <w:t>V.1*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Cabinetul, în funcție de specialitate, deține evidențe specifice: evidența consultațiilor, tratamentelor și a serviciilor medicale oferite cu înregistrarea în următoarele documente primare, după caz: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fișele de consultații;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registre de consultații;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registre de tratamente;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registrul de stupefiante;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fișa și carnetul gravidei, conform Ordinului ministrului sănătății nr. 12/2004, cu modificările și completările ulterioare;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fișele și registrele specifice activității de recuperare - balneo-fizioterapie, unde este cazul;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registrul actualizat pentru evidența bolnavilor cronici;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alte documente primare stabilite prin reglementări speciale astfel încât să fie identificabil asiguratul și persoana care a oferit serviciul, diagnosticul, tratamentul precum data și ora când acesta a fost furnizat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bCs/>
                <w:lang w:val="ro-RO"/>
              </w:rPr>
              <w:t>V.2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Pentru pacientii cu afecțiuni cronice care necesita ingrijire si tratament special, serviciile medicale furnizate se înregistrează obligatoriu atât în fișele de consultații, cât și în registrul de consultații.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bCs/>
                <w:lang w:val="ro-RO"/>
              </w:rPr>
              <w:t>V.3*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Furnizorul deține și utilizează, dupa caz, documentele tipizate, conform prevederilor legale in vigoare.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Cs/>
                <w:lang w:val="ro-RO"/>
              </w:rPr>
            </w:pPr>
            <w:r w:rsidRPr="003A70E0">
              <w:rPr>
                <w:rFonts w:ascii="Arial" w:hAnsi="Arial" w:cs="Arial"/>
                <w:bCs/>
                <w:lang w:val="ro-RO"/>
              </w:rPr>
              <w:t>V.</w:t>
            </w:r>
            <w:r w:rsidRPr="003A70E0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În ROF vor fi menționate în mod expres următoarele: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definirea manevrelor care implică soluții de continuitate, a materialelor utilizate și a condițiilor de sterilizare;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obligativitatea păstrării confidențialității asupra tuturor informațiilor ce decurg din serviciile medicale acordate asiguraților;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obligativitatea acordării serviciilor medicale în mod nediscriminatoriu asiguraților;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obligativitatea respectării dreptului la libera alegere a furnizorului de servicii medicale în situațiile de trimitere în consulturi interdisciplinare;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neutilizarea materialelor și a instrumentelor a căror condiție de sterilizare nu este sigură;</w:t>
            </w:r>
          </w:p>
          <w:p w:rsidR="003A70E0" w:rsidRPr="003A70E0" w:rsidRDefault="003A70E0" w:rsidP="003A70E0">
            <w:pPr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 xml:space="preserve">    - obligativitatea completării prescripțiilor medicale conexe actului medical atunci când este cazul pentru afecțiuni acute, subacute, cronice (inițiale);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Cs/>
                <w:lang w:val="ro-RO"/>
              </w:rPr>
            </w:pPr>
            <w:r w:rsidRPr="003A70E0">
              <w:rPr>
                <w:rFonts w:ascii="Arial" w:hAnsi="Arial" w:cs="Arial"/>
                <w:bCs/>
                <w:lang w:val="ro-RO"/>
              </w:rPr>
              <w:t>V.</w:t>
            </w:r>
            <w:r w:rsidRPr="003A70E0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La cabinet se află lista de programare a asiguraților la consultații și lista cu criteriile de acces prioritar la serviciile furnizorului.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bCs/>
                <w:lang w:val="ro-RO"/>
              </w:rPr>
            </w:pPr>
            <w:r w:rsidRPr="003A70E0">
              <w:rPr>
                <w:rFonts w:ascii="Arial" w:hAnsi="Arial" w:cs="Arial"/>
                <w:bCs/>
                <w:lang w:val="ro-RO"/>
              </w:rPr>
              <w:t>V.</w:t>
            </w:r>
            <w:r w:rsidRPr="003A70E0">
              <w:rPr>
                <w:rFonts w:ascii="Arial" w:hAnsi="Arial" w:cs="Arial"/>
                <w:lang w:val="ro-RO"/>
              </w:rPr>
              <w:t>6*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both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Cabinetul are obligația respectării  prevederilor Legii nr. 677/2001 pentru protecția persoanelor cu privire la prelucrarea datelor cu caracter personal și libera circulație a acestor date, cu modificările și completările ulterioare.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E0" w:rsidRPr="003A70E0" w:rsidRDefault="003A70E0" w:rsidP="003A70E0">
            <w:pPr>
              <w:spacing w:after="240"/>
              <w:jc w:val="center"/>
              <w:rPr>
                <w:rFonts w:ascii="Arial" w:hAnsi="Arial" w:cs="Arial"/>
              </w:rPr>
            </w:pPr>
            <w:r w:rsidRPr="003A70E0">
              <w:rPr>
                <w:rFonts w:ascii="Arial" w:hAnsi="Arial" w:cs="Arial"/>
                <w:lang w:val="ro-RO"/>
              </w:rPr>
              <w:t>DA / 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  <w:tr w:rsidR="003A70E0" w:rsidRPr="003A70E0" w:rsidTr="003A70E0">
        <w:trPr>
          <w:trHeight w:val="36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b/>
                <w:bCs/>
                <w:lang w:val="ro-RO"/>
              </w:rPr>
              <w:t xml:space="preserve">TOTAL CRITERII 38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 </w:t>
            </w:r>
          </w:p>
        </w:tc>
      </w:tr>
      <w:tr w:rsidR="003A70E0" w:rsidRPr="003A70E0" w:rsidTr="003A70E0">
        <w:trPr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  <w:r w:rsidRPr="003A70E0">
              <w:rPr>
                <w:rFonts w:ascii="Arial" w:hAnsi="Arial" w:cs="Arial"/>
                <w:lang w:val="ro-RO"/>
              </w:rPr>
              <w:t>*) reprezintă criterii eligibile.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E0" w:rsidRPr="003A70E0" w:rsidRDefault="003A70E0" w:rsidP="003A70E0">
            <w:pPr>
              <w:spacing w:after="240"/>
              <w:rPr>
                <w:rFonts w:ascii="Arial" w:hAnsi="Arial" w:cs="Arial"/>
                <w:lang w:val="ro-RO"/>
              </w:rPr>
            </w:pPr>
          </w:p>
        </w:tc>
      </w:tr>
    </w:tbl>
    <w:p w:rsidR="00A37575" w:rsidRPr="003A70E0" w:rsidRDefault="00A37575" w:rsidP="003A70E0">
      <w:pPr>
        <w:rPr>
          <w:rFonts w:ascii="Arial" w:hAnsi="Arial" w:cs="Arial"/>
        </w:rPr>
      </w:pPr>
    </w:p>
    <w:sectPr w:rsidR="00A37575" w:rsidRPr="003A70E0" w:rsidSect="003A70E0"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A6" w:rsidRDefault="00B04BA6" w:rsidP="003A70E0">
      <w:r>
        <w:separator/>
      </w:r>
    </w:p>
  </w:endnote>
  <w:endnote w:type="continuationSeparator" w:id="0">
    <w:p w:rsidR="00B04BA6" w:rsidRDefault="00B04BA6" w:rsidP="003A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A6" w:rsidRDefault="00B04BA6" w:rsidP="003A70E0">
      <w:r>
        <w:separator/>
      </w:r>
    </w:p>
  </w:footnote>
  <w:footnote w:type="continuationSeparator" w:id="0">
    <w:p w:rsidR="00B04BA6" w:rsidRDefault="00B04BA6" w:rsidP="003A7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DA"/>
    <w:rsid w:val="001F51C6"/>
    <w:rsid w:val="003A70E0"/>
    <w:rsid w:val="004518DB"/>
    <w:rsid w:val="00511BAA"/>
    <w:rsid w:val="005375A1"/>
    <w:rsid w:val="007B6DD5"/>
    <w:rsid w:val="007F1F27"/>
    <w:rsid w:val="008B1499"/>
    <w:rsid w:val="00A37575"/>
    <w:rsid w:val="00B04BA6"/>
    <w:rsid w:val="00DE71DA"/>
    <w:rsid w:val="00E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1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7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70E0"/>
    <w:rPr>
      <w:rFonts w:ascii="Courier New" w:hAnsi="Courier New" w:cs="Courier New"/>
    </w:rPr>
  </w:style>
  <w:style w:type="paragraph" w:styleId="Footer">
    <w:name w:val="footer"/>
    <w:basedOn w:val="Normal"/>
    <w:link w:val="FooterChar"/>
    <w:rsid w:val="003A7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A70E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1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7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70E0"/>
    <w:rPr>
      <w:rFonts w:ascii="Courier New" w:hAnsi="Courier New" w:cs="Courier New"/>
    </w:rPr>
  </w:style>
  <w:style w:type="paragraph" w:styleId="Footer">
    <w:name w:val="footer"/>
    <w:basedOn w:val="Normal"/>
    <w:link w:val="FooterChar"/>
    <w:rsid w:val="003A7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A70E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CAS Teleorman</Company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adriana</dc:creator>
  <cp:lastModifiedBy>adriana</cp:lastModifiedBy>
  <cp:revision>2</cp:revision>
  <dcterms:created xsi:type="dcterms:W3CDTF">2015-09-01T11:32:00Z</dcterms:created>
  <dcterms:modified xsi:type="dcterms:W3CDTF">2015-09-01T11:32:00Z</dcterms:modified>
</cp:coreProperties>
</file>